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3A" w:rsidRDefault="00F6683A" w:rsidP="00F6683A">
      <w:pPr>
        <w:jc w:val="right"/>
      </w:pPr>
      <w:r>
        <w:rPr>
          <w:b/>
          <w:noProof/>
          <w:sz w:val="40"/>
          <w:szCs w:val="40"/>
        </w:rPr>
        <w:drawing>
          <wp:anchor distT="720090" distB="720090" distL="114300" distR="114300" simplePos="0" relativeHeight="251658240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2958465</wp:posOffset>
            </wp:positionV>
            <wp:extent cx="4581525" cy="3248025"/>
            <wp:effectExtent l="19050" t="0" r="9525" b="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424815</wp:posOffset>
            </wp:positionV>
            <wp:extent cx="981075" cy="1666875"/>
            <wp:effectExtent l="19050" t="0" r="9525" b="0"/>
            <wp:wrapTight wrapText="bothSides">
              <wp:wrapPolygon edited="0">
                <wp:start x="-419" y="0"/>
                <wp:lineTo x="-419" y="21477"/>
                <wp:lineTo x="21810" y="21477"/>
                <wp:lineTo x="21810" y="0"/>
                <wp:lineTo x="-419" y="0"/>
              </wp:wrapPolygon>
            </wp:wrapTight>
            <wp:docPr id="2" name="Billede 1" descr="HK Logo kvadrat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HK Logo kvadrat 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0FD6">
        <w:t xml:space="preserve"> </w:t>
      </w:r>
    </w:p>
    <w:p w:rsidR="0018286C" w:rsidRPr="006848D5" w:rsidRDefault="0018286C" w:rsidP="00F6683A">
      <w:pPr>
        <w:rPr>
          <w:b/>
          <w:sz w:val="40"/>
          <w:szCs w:val="40"/>
        </w:rPr>
      </w:pPr>
      <w:r w:rsidRPr="006848D5">
        <w:rPr>
          <w:b/>
          <w:sz w:val="40"/>
          <w:szCs w:val="40"/>
        </w:rPr>
        <w:t>Handlingsplan for Hillerød Kommune</w:t>
      </w:r>
    </w:p>
    <w:p w:rsidR="00B71228" w:rsidRPr="006848D5" w:rsidRDefault="0018286C" w:rsidP="00F6683A">
      <w:pPr>
        <w:rPr>
          <w:b/>
          <w:sz w:val="32"/>
          <w:szCs w:val="32"/>
        </w:rPr>
      </w:pPr>
      <w:r w:rsidRPr="006848D5">
        <w:rPr>
          <w:b/>
          <w:sz w:val="32"/>
          <w:szCs w:val="32"/>
        </w:rPr>
        <w:t>Klimakommune under DN’s klimakommuneinitiativ</w:t>
      </w:r>
    </w:p>
    <w:p w:rsidR="0018286C" w:rsidRDefault="0018286C" w:rsidP="00F6683A">
      <w:pPr>
        <w:rPr>
          <w:b/>
          <w:sz w:val="28"/>
          <w:szCs w:val="28"/>
        </w:rPr>
      </w:pPr>
    </w:p>
    <w:p w:rsidR="0018286C" w:rsidRDefault="0018286C" w:rsidP="00F6683A">
      <w:pPr>
        <w:rPr>
          <w:b/>
          <w:sz w:val="28"/>
          <w:szCs w:val="28"/>
        </w:rPr>
      </w:pPr>
    </w:p>
    <w:p w:rsidR="0018286C" w:rsidRPr="0018286C" w:rsidRDefault="0018286C" w:rsidP="0018286C">
      <w:pPr>
        <w:jc w:val="center"/>
        <w:rPr>
          <w:b/>
          <w:sz w:val="28"/>
          <w:szCs w:val="28"/>
        </w:rPr>
      </w:pPr>
      <w:r w:rsidRPr="0018286C">
        <w:rPr>
          <w:b/>
          <w:sz w:val="28"/>
          <w:szCs w:val="28"/>
        </w:rPr>
        <w:t xml:space="preserve">Afrapportering til Danmarks Naturfredningsforening </w:t>
      </w:r>
    </w:p>
    <w:p w:rsidR="0018286C" w:rsidRPr="00FC3350" w:rsidRDefault="00FC3350" w:rsidP="00FC3350">
      <w:pPr>
        <w:jc w:val="center"/>
        <w:rPr>
          <w:b/>
          <w:sz w:val="48"/>
          <w:szCs w:val="48"/>
        </w:rPr>
      </w:pPr>
      <w:r w:rsidRPr="00FC3350">
        <w:rPr>
          <w:b/>
          <w:sz w:val="48"/>
          <w:szCs w:val="48"/>
        </w:rPr>
        <w:t>201</w:t>
      </w:r>
      <w:r w:rsidR="00A0598C">
        <w:rPr>
          <w:b/>
          <w:sz w:val="48"/>
          <w:szCs w:val="48"/>
        </w:rPr>
        <w:t>4</w:t>
      </w:r>
    </w:p>
    <w:p w:rsidR="006848D5" w:rsidRDefault="006848D5">
      <w:r>
        <w:br w:type="page"/>
      </w:r>
    </w:p>
    <w:p w:rsidR="0018286C" w:rsidRDefault="006848D5" w:rsidP="00F81CF3">
      <w:pPr>
        <w:spacing w:after="0"/>
        <w:rPr>
          <w:b/>
          <w:sz w:val="32"/>
          <w:szCs w:val="32"/>
        </w:rPr>
      </w:pPr>
      <w:r w:rsidRPr="006848D5">
        <w:rPr>
          <w:b/>
          <w:sz w:val="32"/>
          <w:szCs w:val="32"/>
        </w:rPr>
        <w:lastRenderedPageBreak/>
        <w:t>Indledning</w:t>
      </w:r>
    </w:p>
    <w:p w:rsidR="00EC07F3" w:rsidRDefault="00EC07F3" w:rsidP="00F81CF3">
      <w:pPr>
        <w:spacing w:after="0"/>
      </w:pPr>
    </w:p>
    <w:p w:rsidR="006848D5" w:rsidRDefault="006848D5" w:rsidP="00FC3D9E">
      <w:pPr>
        <w:spacing w:after="0"/>
      </w:pPr>
      <w:r>
        <w:t>Hillerød Kommunes Borgmester</w:t>
      </w:r>
      <w:r w:rsidR="00A0598C">
        <w:t xml:space="preserve">, </w:t>
      </w:r>
      <w:r>
        <w:t>undersk</w:t>
      </w:r>
      <w:r w:rsidR="00975949">
        <w:t>r</w:t>
      </w:r>
      <w:r>
        <w:t>ev i maj måned 2010 aftalen med Danmarks naturfredningsforening om at blive klimakommune. Med den underskrift har Hillerød Kommune forpligtet sig til at reducere udledningen af CO</w:t>
      </w:r>
      <w:r w:rsidRPr="006848D5">
        <w:rPr>
          <w:vertAlign w:val="subscript"/>
        </w:rPr>
        <w:t>2</w:t>
      </w:r>
      <w:r>
        <w:t xml:space="preserve"> med 2% om året fra kommunen som virksomhed.</w:t>
      </w:r>
      <w:r w:rsidR="00FC3350" w:rsidRPr="00FC3350">
        <w:t xml:space="preserve"> </w:t>
      </w:r>
      <w:r w:rsidR="00FC3350">
        <w:t>Udover klimakommuneaftalen har Byrådet besluttet, at udledningen af CO</w:t>
      </w:r>
      <w:r w:rsidR="00FC3350" w:rsidRPr="00FC3350">
        <w:rPr>
          <w:vertAlign w:val="subscript"/>
        </w:rPr>
        <w:t>2</w:t>
      </w:r>
      <w:r w:rsidR="00FC3350">
        <w:t xml:space="preserve"> skal reduceres med 35%  senest 2020.</w:t>
      </w:r>
    </w:p>
    <w:p w:rsidR="005A36BE" w:rsidRPr="005A36BE" w:rsidRDefault="005A36BE" w:rsidP="00F81CF3">
      <w:pPr>
        <w:spacing w:after="0"/>
      </w:pPr>
    </w:p>
    <w:p w:rsidR="00EC07F3" w:rsidRPr="00463126" w:rsidRDefault="005A36BE" w:rsidP="00F81CF3">
      <w:pPr>
        <w:spacing w:after="0"/>
      </w:pPr>
      <w:r>
        <w:t xml:space="preserve">Energirenoveringen af de kommunale bygninger kom for alvor i gang i 2011-12. I år kan vi se resultatet, den </w:t>
      </w:r>
      <w:r w:rsidR="0033294C">
        <w:t>vedvarende indsats i forhold til energirenovering og satsningen på solceller kan</w:t>
      </w:r>
      <w:r>
        <w:t xml:space="preserve"> nu </w:t>
      </w:r>
      <w:r w:rsidR="0033294C">
        <w:t>ses på vores energiforbrug</w:t>
      </w:r>
      <w:r w:rsidR="007866A0">
        <w:t xml:space="preserve"> – det er faldet med 2</w:t>
      </w:r>
      <w:r w:rsidR="00A21AF5">
        <w:t>,</w:t>
      </w:r>
      <w:r w:rsidR="007866A0">
        <w:t>15 mio KWh</w:t>
      </w:r>
      <w:r w:rsidR="0033294C">
        <w:t>.</w:t>
      </w:r>
      <w:r w:rsidR="007866A0">
        <w:t xml:space="preserve"> Reduktion af CO</w:t>
      </w:r>
      <w:r w:rsidR="007866A0" w:rsidRPr="007866A0">
        <w:rPr>
          <w:vertAlign w:val="subscript"/>
        </w:rPr>
        <w:t>2</w:t>
      </w:r>
      <w:r w:rsidR="007866A0">
        <w:t xml:space="preserve"> udledningen år for år kan ses i tabellen: </w:t>
      </w:r>
    </w:p>
    <w:p w:rsidR="007866A0" w:rsidRDefault="007866A0" w:rsidP="007866A0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64"/>
        <w:gridCol w:w="1997"/>
        <w:gridCol w:w="1997"/>
        <w:gridCol w:w="1998"/>
        <w:gridCol w:w="1998"/>
      </w:tblGrid>
      <w:tr w:rsidR="007866A0" w:rsidTr="007866A0">
        <w:tc>
          <w:tcPr>
            <w:tcW w:w="1864" w:type="dxa"/>
          </w:tcPr>
          <w:p w:rsidR="007866A0" w:rsidRDefault="007866A0" w:rsidP="007866A0">
            <w:r>
              <w:t>År</w:t>
            </w:r>
          </w:p>
        </w:tc>
        <w:tc>
          <w:tcPr>
            <w:tcW w:w="1997" w:type="dxa"/>
          </w:tcPr>
          <w:p w:rsidR="007866A0" w:rsidRDefault="007866A0" w:rsidP="007866A0">
            <w:pPr>
              <w:jc w:val="center"/>
            </w:pPr>
            <w:r>
              <w:t>2009-10</w:t>
            </w:r>
          </w:p>
        </w:tc>
        <w:tc>
          <w:tcPr>
            <w:tcW w:w="1997" w:type="dxa"/>
          </w:tcPr>
          <w:p w:rsidR="007866A0" w:rsidRDefault="007866A0" w:rsidP="007866A0">
            <w:pPr>
              <w:jc w:val="center"/>
            </w:pPr>
            <w:r>
              <w:t>2010-11</w:t>
            </w:r>
          </w:p>
        </w:tc>
        <w:tc>
          <w:tcPr>
            <w:tcW w:w="1998" w:type="dxa"/>
          </w:tcPr>
          <w:p w:rsidR="007866A0" w:rsidRDefault="007866A0" w:rsidP="007866A0">
            <w:pPr>
              <w:jc w:val="center"/>
            </w:pPr>
            <w:r>
              <w:t>2011-12</w:t>
            </w:r>
          </w:p>
        </w:tc>
        <w:tc>
          <w:tcPr>
            <w:tcW w:w="1998" w:type="dxa"/>
          </w:tcPr>
          <w:p w:rsidR="007866A0" w:rsidRDefault="007866A0" w:rsidP="007866A0">
            <w:pPr>
              <w:jc w:val="center"/>
            </w:pPr>
            <w:r>
              <w:t>2012-13</w:t>
            </w:r>
          </w:p>
        </w:tc>
      </w:tr>
      <w:tr w:rsidR="007866A0" w:rsidTr="007866A0">
        <w:tc>
          <w:tcPr>
            <w:tcW w:w="1864" w:type="dxa"/>
          </w:tcPr>
          <w:p w:rsidR="007866A0" w:rsidRDefault="007866A0" w:rsidP="007866A0">
            <w:r>
              <w:t>% CO</w:t>
            </w:r>
            <w:r w:rsidRPr="005A36BE">
              <w:rPr>
                <w:vertAlign w:val="subscript"/>
              </w:rPr>
              <w:t>2</w:t>
            </w:r>
            <w:r>
              <w:t>reduktion</w:t>
            </w:r>
          </w:p>
        </w:tc>
        <w:tc>
          <w:tcPr>
            <w:tcW w:w="1997" w:type="dxa"/>
          </w:tcPr>
          <w:p w:rsidR="007866A0" w:rsidRDefault="007866A0" w:rsidP="007866A0">
            <w:pPr>
              <w:jc w:val="center"/>
            </w:pPr>
            <w:r>
              <w:t>0,56</w:t>
            </w:r>
          </w:p>
        </w:tc>
        <w:tc>
          <w:tcPr>
            <w:tcW w:w="1997" w:type="dxa"/>
          </w:tcPr>
          <w:p w:rsidR="007866A0" w:rsidRDefault="00A21AF5" w:rsidP="00A21AF5">
            <w:pPr>
              <w:jc w:val="center"/>
            </w:pPr>
            <w:r>
              <w:t>3</w:t>
            </w:r>
            <w:r w:rsidR="007866A0">
              <w:t>,</w:t>
            </w:r>
            <w:r>
              <w:t>0</w:t>
            </w:r>
          </w:p>
        </w:tc>
        <w:tc>
          <w:tcPr>
            <w:tcW w:w="1998" w:type="dxa"/>
          </w:tcPr>
          <w:p w:rsidR="007866A0" w:rsidRDefault="007866A0" w:rsidP="007866A0">
            <w:pPr>
              <w:jc w:val="center"/>
            </w:pPr>
            <w:r>
              <w:t>0,6</w:t>
            </w:r>
          </w:p>
        </w:tc>
        <w:tc>
          <w:tcPr>
            <w:tcW w:w="1998" w:type="dxa"/>
          </w:tcPr>
          <w:p w:rsidR="007866A0" w:rsidRDefault="007866A0" w:rsidP="007866A0">
            <w:pPr>
              <w:jc w:val="center"/>
            </w:pPr>
            <w:r>
              <w:t>8,3</w:t>
            </w:r>
          </w:p>
        </w:tc>
      </w:tr>
    </w:tbl>
    <w:p w:rsidR="0033294C" w:rsidRDefault="0033294C" w:rsidP="00F81CF3">
      <w:pPr>
        <w:spacing w:after="0"/>
        <w:rPr>
          <w:b/>
          <w:sz w:val="32"/>
          <w:szCs w:val="32"/>
        </w:rPr>
      </w:pPr>
    </w:p>
    <w:p w:rsidR="007866A0" w:rsidRPr="005A36BE" w:rsidRDefault="007866A0" w:rsidP="007866A0">
      <w:pPr>
        <w:pStyle w:val="Almindeligtekst"/>
        <w:spacing w:line="276" w:lineRule="auto"/>
        <w:rPr>
          <w:rFonts w:asciiTheme="minorHAnsi" w:hAnsiTheme="minorHAnsi"/>
          <w:sz w:val="22"/>
          <w:szCs w:val="22"/>
        </w:rPr>
      </w:pPr>
      <w:r w:rsidRPr="005A36BE">
        <w:rPr>
          <w:rFonts w:asciiTheme="minorHAnsi" w:hAnsiTheme="minorHAnsi"/>
          <w:sz w:val="22"/>
          <w:szCs w:val="22"/>
        </w:rPr>
        <w:t>Hillerød Kommune tilsluttede sig klimakommuneaftalen i maj måned 2010 og skal derfor nu samlet have reduceret udledningen af CO</w:t>
      </w:r>
      <w:r w:rsidRPr="005A36BE">
        <w:rPr>
          <w:rFonts w:asciiTheme="minorHAnsi" w:hAnsiTheme="minorHAnsi"/>
          <w:sz w:val="22"/>
          <w:szCs w:val="22"/>
          <w:vertAlign w:val="subscript"/>
        </w:rPr>
        <w:t>2</w:t>
      </w:r>
      <w:r w:rsidRPr="005A36BE">
        <w:rPr>
          <w:rFonts w:asciiTheme="minorHAnsi" w:hAnsiTheme="minorHAnsi"/>
          <w:sz w:val="22"/>
          <w:szCs w:val="22"/>
        </w:rPr>
        <w:t xml:space="preserve"> med 7</w:t>
      </w:r>
      <w:r w:rsidR="00A21AF5">
        <w:rPr>
          <w:rFonts w:asciiTheme="minorHAnsi" w:hAnsiTheme="minorHAnsi"/>
          <w:sz w:val="22"/>
          <w:szCs w:val="22"/>
        </w:rPr>
        <w:t xml:space="preserve"> </w:t>
      </w:r>
      <w:r w:rsidRPr="005A36BE">
        <w:rPr>
          <w:rFonts w:asciiTheme="minorHAnsi" w:hAnsiTheme="minorHAnsi"/>
          <w:sz w:val="22"/>
          <w:szCs w:val="22"/>
        </w:rPr>
        <w:t>%. Udledningen af CO</w:t>
      </w:r>
      <w:r w:rsidRPr="005A36BE">
        <w:rPr>
          <w:rFonts w:asciiTheme="minorHAnsi" w:hAnsiTheme="minorHAnsi"/>
          <w:sz w:val="22"/>
          <w:szCs w:val="22"/>
          <w:vertAlign w:val="subscript"/>
        </w:rPr>
        <w:t xml:space="preserve">2 </w:t>
      </w:r>
      <w:r w:rsidRPr="005A36BE">
        <w:rPr>
          <w:rFonts w:asciiTheme="minorHAnsi" w:hAnsiTheme="minorHAnsi"/>
          <w:sz w:val="22"/>
          <w:szCs w:val="22"/>
        </w:rPr>
        <w:t>er i perioden 2010-2013 reduceret med 12</w:t>
      </w:r>
      <w:r w:rsidR="00A21AF5">
        <w:rPr>
          <w:rFonts w:asciiTheme="minorHAnsi" w:hAnsiTheme="minorHAnsi"/>
          <w:sz w:val="22"/>
          <w:szCs w:val="22"/>
        </w:rPr>
        <w:t>,5</w:t>
      </w:r>
      <w:r w:rsidRPr="005A36BE">
        <w:rPr>
          <w:rFonts w:asciiTheme="minorHAnsi" w:hAnsiTheme="minorHAnsi"/>
          <w:sz w:val="22"/>
          <w:szCs w:val="22"/>
        </w:rPr>
        <w:t xml:space="preserve"> %, heraf 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5A36BE">
        <w:rPr>
          <w:rFonts w:asciiTheme="minorHAnsi" w:hAnsiTheme="minorHAnsi"/>
          <w:sz w:val="22"/>
          <w:szCs w:val="22"/>
        </w:rPr>
        <w:t>8,3</w:t>
      </w:r>
      <w:r>
        <w:rPr>
          <w:rFonts w:asciiTheme="minorHAnsi" w:hAnsiTheme="minorHAnsi"/>
          <w:sz w:val="22"/>
          <w:szCs w:val="22"/>
        </w:rPr>
        <w:t xml:space="preserve"> </w:t>
      </w:r>
      <w:r w:rsidRPr="005A36BE">
        <w:rPr>
          <w:rFonts w:asciiTheme="minorHAnsi" w:hAnsiTheme="minorHAnsi"/>
          <w:sz w:val="22"/>
          <w:szCs w:val="22"/>
        </w:rPr>
        <w:t xml:space="preserve">% opnået i 2013. Reduktionen i 3013 udgør i alt 686 tons, hvoraf produktionen af el fra solceller har bidraget med 394 tons.  Klimakommuneaftalen er således overholdt. </w:t>
      </w:r>
      <w:r w:rsidRPr="005A36BE">
        <w:rPr>
          <w:rFonts w:asciiTheme="minorHAnsi" w:hAnsiTheme="minorHAnsi"/>
          <w:i/>
          <w:sz w:val="22"/>
          <w:szCs w:val="22"/>
        </w:rPr>
        <w:t xml:space="preserve"> </w:t>
      </w:r>
    </w:p>
    <w:p w:rsidR="0033294C" w:rsidRDefault="0033294C" w:rsidP="00F81CF3">
      <w:pPr>
        <w:spacing w:after="0"/>
        <w:rPr>
          <w:b/>
          <w:sz w:val="32"/>
          <w:szCs w:val="32"/>
        </w:rPr>
      </w:pPr>
    </w:p>
    <w:p w:rsidR="00472E29" w:rsidRDefault="00472E29" w:rsidP="00F81CF3">
      <w:pPr>
        <w:spacing w:after="0"/>
        <w:rPr>
          <w:b/>
          <w:sz w:val="32"/>
          <w:szCs w:val="32"/>
        </w:rPr>
      </w:pPr>
      <w:r w:rsidRPr="00472E29">
        <w:rPr>
          <w:b/>
          <w:sz w:val="32"/>
          <w:szCs w:val="32"/>
        </w:rPr>
        <w:t>Datagrundlag</w:t>
      </w:r>
    </w:p>
    <w:p w:rsidR="00EC07F3" w:rsidRPr="00463126" w:rsidRDefault="00EC07F3" w:rsidP="00F81CF3">
      <w:pPr>
        <w:spacing w:after="0"/>
      </w:pPr>
    </w:p>
    <w:p w:rsidR="009028D7" w:rsidRPr="009028D7" w:rsidRDefault="00472E29" w:rsidP="00F81CF3">
      <w:pPr>
        <w:spacing w:after="0"/>
      </w:pPr>
      <w:r w:rsidRPr="00BF32A5">
        <w:t>Denne rapportering</w:t>
      </w:r>
      <w:r w:rsidR="00FC3350" w:rsidRPr="00BF32A5">
        <w:t xml:space="preserve"> omfatter </w:t>
      </w:r>
      <w:r w:rsidRPr="00BF32A5">
        <w:t>201</w:t>
      </w:r>
      <w:r w:rsidR="00A0598C" w:rsidRPr="00BF32A5">
        <w:t>2</w:t>
      </w:r>
      <w:r w:rsidR="00B5537F" w:rsidRPr="00BF32A5">
        <w:t xml:space="preserve"> og 201</w:t>
      </w:r>
      <w:r w:rsidR="00A0598C" w:rsidRPr="00BF32A5">
        <w:t>3</w:t>
      </w:r>
      <w:r w:rsidR="00B5537F" w:rsidRPr="00BF32A5">
        <w:t>.</w:t>
      </w:r>
      <w:r w:rsidR="00FC3350" w:rsidRPr="00BF32A5">
        <w:t xml:space="preserve"> </w:t>
      </w:r>
      <w:r w:rsidR="009423C0" w:rsidRPr="00BF32A5">
        <w:t>Til b</w:t>
      </w:r>
      <w:r w:rsidRPr="00BF32A5">
        <w:t>eregning af emission af CO</w:t>
      </w:r>
      <w:r w:rsidRPr="00BF32A5">
        <w:rPr>
          <w:vertAlign w:val="subscript"/>
        </w:rPr>
        <w:t>2</w:t>
      </w:r>
      <w:r w:rsidRPr="00BF32A5">
        <w:t xml:space="preserve"> fra køretøjer </w:t>
      </w:r>
      <w:r w:rsidR="006D186B" w:rsidRPr="00BF32A5">
        <w:t>og for omregning fra m</w:t>
      </w:r>
      <w:r w:rsidR="006D186B" w:rsidRPr="00BF32A5">
        <w:rPr>
          <w:vertAlign w:val="superscript"/>
        </w:rPr>
        <w:t>3</w:t>
      </w:r>
      <w:r w:rsidR="006D186B" w:rsidRPr="00BF32A5">
        <w:t xml:space="preserve"> naturgas til CO</w:t>
      </w:r>
      <w:r w:rsidR="006D186B" w:rsidRPr="00BF32A5">
        <w:rPr>
          <w:vertAlign w:val="subscript"/>
        </w:rPr>
        <w:t>2</w:t>
      </w:r>
      <w:r w:rsidR="006D186B" w:rsidRPr="00BF32A5">
        <w:t xml:space="preserve"> udledning </w:t>
      </w:r>
      <w:r w:rsidR="009423C0" w:rsidRPr="00BF32A5">
        <w:t xml:space="preserve"> </w:t>
      </w:r>
      <w:r w:rsidR="002278A0" w:rsidRPr="00BF32A5">
        <w:t>er DN’s</w:t>
      </w:r>
      <w:r w:rsidR="00FA2623" w:rsidRPr="00BF32A5">
        <w:t xml:space="preserve"> </w:t>
      </w:r>
      <w:r w:rsidR="002278A0" w:rsidRPr="00BF32A5">
        <w:t xml:space="preserve"> ”Vejledning til opgørelse og dokumentation af kommunens CO</w:t>
      </w:r>
      <w:r w:rsidR="002278A0" w:rsidRPr="00BF32A5">
        <w:rPr>
          <w:vertAlign w:val="subscript"/>
        </w:rPr>
        <w:t>2</w:t>
      </w:r>
      <w:r w:rsidR="002278A0" w:rsidRPr="00BF32A5">
        <w:t xml:space="preserve"> udledning” </w:t>
      </w:r>
      <w:r w:rsidR="00073565">
        <w:t>anvendt</w:t>
      </w:r>
      <w:r w:rsidR="002278A0" w:rsidRPr="00BF32A5">
        <w:t>. For udledn</w:t>
      </w:r>
      <w:r w:rsidR="00E46F41" w:rsidRPr="00BF32A5">
        <w:t>i</w:t>
      </w:r>
      <w:r w:rsidR="002278A0" w:rsidRPr="00BF32A5">
        <w:t>ng af CO</w:t>
      </w:r>
      <w:r w:rsidR="002278A0" w:rsidRPr="00BF32A5">
        <w:rPr>
          <w:vertAlign w:val="subscript"/>
        </w:rPr>
        <w:t>2</w:t>
      </w:r>
      <w:r w:rsidR="002278A0" w:rsidRPr="00BF32A5">
        <w:t xml:space="preserve"> fra </w:t>
      </w:r>
      <w:r w:rsidR="00E46F41" w:rsidRPr="00BF32A5">
        <w:t>fjernvarme</w:t>
      </w:r>
      <w:r w:rsidR="006D186B" w:rsidRPr="00BF32A5">
        <w:t xml:space="preserve"> anvendes tal fra Hillerød Forsyning, emission fra forbrug af naturgas er oplyst af</w:t>
      </w:r>
      <w:r w:rsidR="00BF32A5" w:rsidRPr="00BF32A5">
        <w:t xml:space="preserve"> HMN Hovedstaden</w:t>
      </w:r>
      <w:r w:rsidR="006D186B" w:rsidRPr="00BF32A5">
        <w:t>, for</w:t>
      </w:r>
      <w:r w:rsidR="00E46F41" w:rsidRPr="00BF32A5">
        <w:t xml:space="preserve"> el er anvendt </w:t>
      </w:r>
      <w:r w:rsidR="002278A0" w:rsidRPr="00BF32A5">
        <w:t xml:space="preserve">data </w:t>
      </w:r>
      <w:r w:rsidR="00BF32A5" w:rsidRPr="00BF32A5">
        <w:t>oplyst af energistyrelsen</w:t>
      </w:r>
      <w:r w:rsidR="00E46F41" w:rsidRPr="00BF32A5">
        <w:t>.</w:t>
      </w:r>
      <w:r w:rsidR="00532095">
        <w:t xml:space="preserve"> </w:t>
      </w:r>
      <w:r w:rsidR="00073565">
        <w:t xml:space="preserve"> Alle emissionsfaktorer er for året 2010.</w:t>
      </w:r>
      <w:r w:rsidR="009028D7">
        <w:t xml:space="preserve"> Udover opgørelsen for 2013 er der i bilag vedlagt data for de foregående år, hvor de samme emissionsfaktorer er anvendt ved beregning af udledningen af CO</w:t>
      </w:r>
      <w:r w:rsidR="009028D7" w:rsidRPr="009028D7">
        <w:rPr>
          <w:vertAlign w:val="subscript"/>
        </w:rPr>
        <w:t>2</w:t>
      </w:r>
      <w:r w:rsidR="009028D7">
        <w:t>.</w:t>
      </w:r>
    </w:p>
    <w:p w:rsidR="00EC07F3" w:rsidRPr="00A0598C" w:rsidRDefault="00EC07F3" w:rsidP="00F81CF3">
      <w:pPr>
        <w:spacing w:after="0"/>
        <w:rPr>
          <w:color w:val="FF0000"/>
        </w:rPr>
      </w:pPr>
    </w:p>
    <w:p w:rsidR="00493482" w:rsidRDefault="0011265E" w:rsidP="00493482">
      <w:pPr>
        <w:spacing w:after="0"/>
      </w:pPr>
      <w:r>
        <w:t>I det følgende beskrives udviklingen i CO</w:t>
      </w:r>
      <w:r w:rsidRPr="00877657">
        <w:rPr>
          <w:vertAlign w:val="subscript"/>
        </w:rPr>
        <w:t>2</w:t>
      </w:r>
      <w:r>
        <w:t xml:space="preserve"> udledningen fra aktiviteter der varetages af Hillerød Kommune. Aktiviteterne fremgår af tabellerne og er ikke et fuldstændigt billede af udledningen af CO</w:t>
      </w:r>
      <w:r w:rsidRPr="00652433">
        <w:rPr>
          <w:vertAlign w:val="subscript"/>
        </w:rPr>
        <w:t>2</w:t>
      </w:r>
      <w:r>
        <w:t xml:space="preserve"> fra Hillerød Kommune som virksomhed</w:t>
      </w:r>
      <w:r w:rsidR="00493482">
        <w:t>, men vi arbejder på at vores datagrundlag bliver mere præcist.</w:t>
      </w:r>
    </w:p>
    <w:p w:rsidR="006D186B" w:rsidRDefault="006D186B" w:rsidP="00493482">
      <w:pPr>
        <w:spacing w:after="0"/>
      </w:pPr>
    </w:p>
    <w:p w:rsidR="00576244" w:rsidRDefault="00D67A6A" w:rsidP="00576244">
      <w:pPr>
        <w:rPr>
          <w:rFonts w:ascii="Calibri" w:hAnsi="Calibri" w:cs="Calibri"/>
        </w:rPr>
      </w:pPr>
      <w:r>
        <w:t>Data for el og varme er hentet fra Hillerød Kommunes energiregistreringssystem</w:t>
      </w:r>
      <w:r w:rsidR="00BF0448">
        <w:t xml:space="preserve"> </w:t>
      </w:r>
      <w:r>
        <w:t>” Caretaker”</w:t>
      </w:r>
      <w:r w:rsidR="00073565">
        <w:t>, samt fra BBR registeret</w:t>
      </w:r>
      <w:r>
        <w:t xml:space="preserve">. </w:t>
      </w:r>
      <w:r w:rsidR="00DF007D">
        <w:t>Varmeforbruget er graddagskorrigeret. D</w:t>
      </w:r>
      <w:r>
        <w:t>er er brugt tal fra konkrete aflæsninger</w:t>
      </w:r>
      <w:r w:rsidR="00576244">
        <w:t xml:space="preserve">. </w:t>
      </w:r>
      <w:r w:rsidR="00576244">
        <w:rPr>
          <w:rFonts w:ascii="Calibri" w:hAnsi="Calibri" w:cs="Calibri"/>
        </w:rPr>
        <w:t xml:space="preserve">Med i årets opgørelse er ejendomme hvor data til udarbejdelse af nøgletal har været tilgængelige. Generelle oplysninger er opdelt for El og varme, da ikke alle data findes for samme ejendomme. </w:t>
      </w:r>
    </w:p>
    <w:p w:rsidR="00576244" w:rsidRDefault="004373D6" w:rsidP="00576244">
      <w:pPr>
        <w:rPr>
          <w:rFonts w:ascii="Calibri" w:hAnsi="Calibri" w:cs="Calibri"/>
        </w:rPr>
      </w:pPr>
      <w:r>
        <w:rPr>
          <w:rFonts w:ascii="Calibri" w:hAnsi="Calibri" w:cs="Calibri"/>
        </w:rPr>
        <w:t>Vi arbejder på at gøre registreringen stadig mere præcis og vores fokus er i den forbindelse primært rettet mod de ejendomme der energirenoveres.</w:t>
      </w:r>
    </w:p>
    <w:p w:rsidR="00DF007D" w:rsidRDefault="00466772" w:rsidP="00F81CF3">
      <w:pPr>
        <w:spacing w:after="0"/>
      </w:pPr>
      <w:r w:rsidRPr="00466772">
        <w:lastRenderedPageBreak/>
        <w:t>CO</w:t>
      </w:r>
      <w:r w:rsidRPr="00466772">
        <w:rPr>
          <w:vertAlign w:val="subscript"/>
        </w:rPr>
        <w:t>2</w:t>
      </w:r>
      <w:r>
        <w:t xml:space="preserve"> udledning fra transport omfatter k</w:t>
      </w:r>
      <w:r w:rsidR="00D67A6A" w:rsidRPr="00466772">
        <w:t>ørte</w:t>
      </w:r>
      <w:r w:rsidR="00D67A6A">
        <w:t xml:space="preserve"> kilometer</w:t>
      </w:r>
      <w:r>
        <w:t xml:space="preserve"> på</w:t>
      </w:r>
      <w:r w:rsidR="00D67A6A">
        <w:t xml:space="preserve"> det tekniske område, opgjort i forhold til forbrugt brændstof</w:t>
      </w:r>
      <w:r w:rsidR="00DF007D">
        <w:t xml:space="preserve"> og ø</w:t>
      </w:r>
      <w:r w:rsidR="00D67A6A">
        <w:t>vrig kommunal kørsel</w:t>
      </w:r>
      <w:r w:rsidR="00B5537F">
        <w:t xml:space="preserve"> er opgjort på baggrund af konkrete kørte kilometer i </w:t>
      </w:r>
      <w:r>
        <w:t xml:space="preserve">perioden januar til november omregnet til </w:t>
      </w:r>
      <w:r w:rsidR="00B5537F">
        <w:t xml:space="preserve">hele året. </w:t>
      </w:r>
      <w:r w:rsidR="0011265E">
        <w:t xml:space="preserve">Opgørelsen af øvrig kommunal kørsel </w:t>
      </w:r>
      <w:r>
        <w:t>er</w:t>
      </w:r>
      <w:r w:rsidR="00FC01B6">
        <w:t xml:space="preserve"> kørsel i</w:t>
      </w:r>
      <w:r w:rsidR="0011265E">
        <w:t xml:space="preserve"> hjemmeplejen.</w:t>
      </w:r>
      <w:r w:rsidR="00597A25">
        <w:t xml:space="preserve"> </w:t>
      </w:r>
    </w:p>
    <w:p w:rsidR="00077D46" w:rsidRPr="00463126" w:rsidRDefault="00077D46" w:rsidP="00F81CF3">
      <w:pPr>
        <w:spacing w:after="0"/>
      </w:pPr>
    </w:p>
    <w:p w:rsidR="00463126" w:rsidRPr="00463126" w:rsidRDefault="00463126" w:rsidP="00F81CF3">
      <w:pPr>
        <w:spacing w:after="0"/>
      </w:pPr>
    </w:p>
    <w:p w:rsidR="00D67A6A" w:rsidRDefault="000D4DF8" w:rsidP="00F81CF3">
      <w:pPr>
        <w:spacing w:after="0"/>
        <w:rPr>
          <w:b/>
          <w:sz w:val="20"/>
          <w:szCs w:val="20"/>
        </w:rPr>
      </w:pPr>
      <w:r w:rsidRPr="000D4DF8">
        <w:rPr>
          <w:b/>
          <w:sz w:val="32"/>
          <w:szCs w:val="32"/>
        </w:rPr>
        <w:t>CO</w:t>
      </w:r>
      <w:r w:rsidRPr="000D4DF8">
        <w:rPr>
          <w:b/>
          <w:sz w:val="32"/>
          <w:szCs w:val="32"/>
          <w:vertAlign w:val="subscript"/>
        </w:rPr>
        <w:t>2</w:t>
      </w:r>
      <w:r>
        <w:rPr>
          <w:sz w:val="32"/>
          <w:szCs w:val="32"/>
        </w:rPr>
        <w:t>-</w:t>
      </w:r>
      <w:r w:rsidRPr="000D4DF8">
        <w:rPr>
          <w:b/>
          <w:sz w:val="32"/>
          <w:szCs w:val="32"/>
        </w:rPr>
        <w:t>udledning</w:t>
      </w:r>
      <w:r>
        <w:rPr>
          <w:b/>
          <w:sz w:val="32"/>
          <w:szCs w:val="32"/>
        </w:rPr>
        <w:t xml:space="preserve"> fra Hillerød Kommune som virksomhed.</w:t>
      </w:r>
    </w:p>
    <w:p w:rsidR="00B75AE8" w:rsidRDefault="00B75AE8" w:rsidP="00F81CF3">
      <w:pPr>
        <w:spacing w:after="0"/>
        <w:rPr>
          <w:b/>
          <w:sz w:val="20"/>
          <w:szCs w:val="20"/>
        </w:rPr>
      </w:pPr>
    </w:p>
    <w:p w:rsidR="00FC3D9E" w:rsidRDefault="00FC01B6" w:rsidP="00F81CF3">
      <w:pPr>
        <w:spacing w:after="0"/>
      </w:pPr>
      <w:r>
        <w:t>Hillerød Kommunes indsats som klimakommune måles i forhold til udledning fra egen drift, afgrænset som forbrug i bygninger og til kørsel i kommunale køretøjer.</w:t>
      </w:r>
      <w:r w:rsidR="00B75AE8" w:rsidRPr="00B75AE8">
        <w:t xml:space="preserve"> </w:t>
      </w:r>
    </w:p>
    <w:p w:rsidR="00306BB0" w:rsidRPr="00463126" w:rsidRDefault="00306BB0" w:rsidP="00F81CF3">
      <w:pPr>
        <w:spacing w:after="0"/>
        <w:rPr>
          <w:b/>
        </w:rPr>
      </w:pPr>
    </w:p>
    <w:p w:rsidR="00306BB0" w:rsidRPr="00C74BAF" w:rsidRDefault="00306BB0" w:rsidP="00A20FF6">
      <w:pPr>
        <w:spacing w:after="0"/>
      </w:pPr>
      <w:r w:rsidRPr="00C74BAF">
        <w:t>Det fremgår af skemaerne, at udledningen af CO2 fra bygninger samlet set er reduceret i 201</w:t>
      </w:r>
      <w:r w:rsidR="009028D7" w:rsidRPr="00C74BAF">
        <w:t>3</w:t>
      </w:r>
      <w:r w:rsidRPr="00C74BAF">
        <w:t xml:space="preserve">, mens udledningen fra kørsel </w:t>
      </w:r>
      <w:r w:rsidR="00292F2B" w:rsidRPr="00C74BAF">
        <w:t>både i t</w:t>
      </w:r>
      <w:r w:rsidRPr="00C74BAF">
        <w:t xml:space="preserve">eknik </w:t>
      </w:r>
      <w:r w:rsidR="00292F2B" w:rsidRPr="00C74BAF">
        <w:t xml:space="preserve">og i </w:t>
      </w:r>
      <w:r w:rsidR="00C74BAF" w:rsidRPr="00C74BAF">
        <w:t>øvrig kommunal kørsel</w:t>
      </w:r>
      <w:r w:rsidR="00292F2B" w:rsidRPr="00C74BAF">
        <w:t xml:space="preserve"> er steget</w:t>
      </w:r>
      <w:r w:rsidRPr="00C74BAF">
        <w:t xml:space="preserve">. </w:t>
      </w:r>
    </w:p>
    <w:p w:rsidR="006267EF" w:rsidRPr="00C74BAF" w:rsidRDefault="006267EF" w:rsidP="00A20FF6">
      <w:pPr>
        <w:spacing w:after="0"/>
        <w:rPr>
          <w:b/>
          <w:sz w:val="24"/>
          <w:szCs w:val="24"/>
        </w:rPr>
      </w:pPr>
    </w:p>
    <w:p w:rsidR="00FA2623" w:rsidRPr="00C74BAF" w:rsidRDefault="00FA2623" w:rsidP="00F81CF3">
      <w:pPr>
        <w:pStyle w:val="Almindeligtekst"/>
        <w:rPr>
          <w:rFonts w:asciiTheme="minorHAnsi" w:hAnsiTheme="minorHAnsi"/>
          <w:sz w:val="22"/>
          <w:szCs w:val="22"/>
        </w:rPr>
      </w:pPr>
    </w:p>
    <w:tbl>
      <w:tblPr>
        <w:tblStyle w:val="Tabel-Gitter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C74BAF" w:rsidRPr="00C74BAF" w:rsidTr="00555D16">
        <w:tc>
          <w:tcPr>
            <w:tcW w:w="9778" w:type="dxa"/>
            <w:gridSpan w:val="5"/>
          </w:tcPr>
          <w:p w:rsidR="00576244" w:rsidRPr="00C74BAF" w:rsidRDefault="00576244" w:rsidP="004C4A62">
            <w:pPr>
              <w:pStyle w:val="Almindeligtekst"/>
              <w:jc w:val="center"/>
            </w:pPr>
            <w:r w:rsidRPr="00C74BA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CO2 regnskab Bygninger</w:t>
            </w:r>
          </w:p>
          <w:p w:rsidR="00576244" w:rsidRPr="00C74BAF" w:rsidRDefault="00576244" w:rsidP="004C4A62">
            <w:pPr>
              <w:pStyle w:val="Almindeligtekst"/>
              <w:jc w:val="center"/>
            </w:pPr>
          </w:p>
        </w:tc>
      </w:tr>
      <w:tr w:rsidR="00C74BAF" w:rsidRPr="00C74BAF" w:rsidTr="00555D16">
        <w:tc>
          <w:tcPr>
            <w:tcW w:w="1955" w:type="dxa"/>
          </w:tcPr>
          <w:p w:rsidR="00576244" w:rsidRPr="00C74BAF" w:rsidRDefault="00576244" w:rsidP="004C4A62">
            <w:pPr>
              <w:pStyle w:val="Almindeligtekst"/>
            </w:pPr>
          </w:p>
          <w:p w:rsidR="00576244" w:rsidRPr="00C74BAF" w:rsidRDefault="00576244" w:rsidP="004C4A62">
            <w:pPr>
              <w:pStyle w:val="Almindeligtekst"/>
            </w:pPr>
          </w:p>
        </w:tc>
        <w:tc>
          <w:tcPr>
            <w:tcW w:w="3911" w:type="dxa"/>
            <w:gridSpan w:val="2"/>
            <w:vAlign w:val="bottom"/>
          </w:tcPr>
          <w:p w:rsidR="00576244" w:rsidRPr="00C74BAF" w:rsidRDefault="00576244" w:rsidP="009028D7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201</w:t>
            </w:r>
            <w:r w:rsidR="009028D7" w:rsidRPr="00C74BA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912" w:type="dxa"/>
            <w:gridSpan w:val="2"/>
            <w:vAlign w:val="bottom"/>
          </w:tcPr>
          <w:p w:rsidR="00576244" w:rsidRPr="00C74BAF" w:rsidRDefault="00576244" w:rsidP="009028D7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201</w:t>
            </w:r>
            <w:r w:rsidR="009028D7" w:rsidRPr="00C74BAF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C74BAF" w:rsidRPr="00C74BAF" w:rsidTr="00555D16">
        <w:tc>
          <w:tcPr>
            <w:tcW w:w="1955" w:type="dxa"/>
          </w:tcPr>
          <w:p w:rsidR="00576244" w:rsidRPr="00C74BAF" w:rsidRDefault="00576244" w:rsidP="004C4A62">
            <w:pPr>
              <w:pStyle w:val="Almindeligtekst"/>
            </w:pPr>
          </w:p>
          <w:p w:rsidR="00576244" w:rsidRPr="00C74BAF" w:rsidRDefault="00576244" w:rsidP="004C4A62">
            <w:pPr>
              <w:pStyle w:val="Almindeligtekst"/>
            </w:pPr>
          </w:p>
        </w:tc>
        <w:tc>
          <w:tcPr>
            <w:tcW w:w="1955" w:type="dxa"/>
            <w:vAlign w:val="center"/>
          </w:tcPr>
          <w:p w:rsidR="00576244" w:rsidRPr="00C74BAF" w:rsidRDefault="00576244" w:rsidP="00C344BC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CO2 [</w:t>
            </w:r>
            <w:r w:rsidR="00614B09" w:rsidRPr="00C74BAF">
              <w:rPr>
                <w:rFonts w:ascii="Calibri" w:eastAsia="Times New Roman" w:hAnsi="Calibri" w:cs="Times New Roman"/>
              </w:rPr>
              <w:t>ton]</w:t>
            </w:r>
          </w:p>
        </w:tc>
        <w:tc>
          <w:tcPr>
            <w:tcW w:w="1956" w:type="dxa"/>
            <w:vAlign w:val="center"/>
          </w:tcPr>
          <w:p w:rsidR="00576244" w:rsidRPr="00C74BAF" w:rsidRDefault="00576244" w:rsidP="00555D16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CO2 [kg/m2]</w:t>
            </w:r>
          </w:p>
        </w:tc>
        <w:tc>
          <w:tcPr>
            <w:tcW w:w="1956" w:type="dxa"/>
            <w:vAlign w:val="center"/>
          </w:tcPr>
          <w:p w:rsidR="00576244" w:rsidRPr="00C74BAF" w:rsidRDefault="00576244" w:rsidP="00C344BC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CO2 [</w:t>
            </w:r>
            <w:r w:rsidR="00C344BC" w:rsidRPr="00C74BAF">
              <w:rPr>
                <w:rFonts w:ascii="Calibri" w:eastAsia="Times New Roman" w:hAnsi="Calibri" w:cs="Times New Roman"/>
              </w:rPr>
              <w:t>tons</w:t>
            </w:r>
            <w:r w:rsidRPr="00C74BAF">
              <w:rPr>
                <w:rFonts w:ascii="Calibri" w:eastAsia="Times New Roman" w:hAnsi="Calibri" w:cs="Times New Roman"/>
              </w:rPr>
              <w:t>]</w:t>
            </w:r>
          </w:p>
        </w:tc>
        <w:tc>
          <w:tcPr>
            <w:tcW w:w="1956" w:type="dxa"/>
            <w:vAlign w:val="center"/>
          </w:tcPr>
          <w:p w:rsidR="00576244" w:rsidRPr="00C74BAF" w:rsidRDefault="00576244" w:rsidP="00555D16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CO2 [kg/m2]</w:t>
            </w:r>
          </w:p>
        </w:tc>
      </w:tr>
      <w:tr w:rsidR="00C74BAF" w:rsidRPr="00C74BAF" w:rsidTr="00555D16">
        <w:tc>
          <w:tcPr>
            <w:tcW w:w="1955" w:type="dxa"/>
            <w:vAlign w:val="center"/>
          </w:tcPr>
          <w:p w:rsidR="00576244" w:rsidRPr="00C74BAF" w:rsidRDefault="00576244" w:rsidP="00555D16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Dagtilbud Børn</w:t>
            </w:r>
          </w:p>
        </w:tc>
        <w:tc>
          <w:tcPr>
            <w:tcW w:w="1955" w:type="dxa"/>
            <w:vAlign w:val="center"/>
          </w:tcPr>
          <w:p w:rsidR="00576244" w:rsidRPr="00C74BAF" w:rsidRDefault="009028D7" w:rsidP="009028D7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1146</w:t>
            </w:r>
          </w:p>
        </w:tc>
        <w:tc>
          <w:tcPr>
            <w:tcW w:w="1956" w:type="dxa"/>
            <w:vAlign w:val="center"/>
          </w:tcPr>
          <w:p w:rsidR="00576244" w:rsidRPr="00C74BAF" w:rsidRDefault="006267EF" w:rsidP="009028D7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2</w:t>
            </w:r>
            <w:r w:rsidR="009028D7" w:rsidRPr="00C74BAF">
              <w:rPr>
                <w:rFonts w:ascii="Calibri" w:eastAsia="Times New Roman" w:hAnsi="Calibri" w:cs="Times New Roman"/>
              </w:rPr>
              <w:t>3,2</w:t>
            </w:r>
          </w:p>
        </w:tc>
        <w:tc>
          <w:tcPr>
            <w:tcW w:w="1956" w:type="dxa"/>
            <w:vAlign w:val="center"/>
          </w:tcPr>
          <w:p w:rsidR="00576244" w:rsidRPr="00C74BAF" w:rsidRDefault="009028D7" w:rsidP="0033294C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10</w:t>
            </w:r>
            <w:r w:rsidR="0033294C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1956" w:type="dxa"/>
            <w:vAlign w:val="center"/>
          </w:tcPr>
          <w:p w:rsidR="00576244" w:rsidRPr="00C74BAF" w:rsidRDefault="009028D7" w:rsidP="00555D16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22</w:t>
            </w:r>
          </w:p>
        </w:tc>
      </w:tr>
      <w:tr w:rsidR="00C74BAF" w:rsidRPr="00C74BAF" w:rsidTr="00555D16">
        <w:tc>
          <w:tcPr>
            <w:tcW w:w="1955" w:type="dxa"/>
            <w:vAlign w:val="center"/>
          </w:tcPr>
          <w:p w:rsidR="00576244" w:rsidRPr="00C74BAF" w:rsidRDefault="00576244" w:rsidP="00555D16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Skoler</w:t>
            </w:r>
          </w:p>
        </w:tc>
        <w:tc>
          <w:tcPr>
            <w:tcW w:w="1955" w:type="dxa"/>
            <w:vAlign w:val="center"/>
          </w:tcPr>
          <w:p w:rsidR="00576244" w:rsidRPr="00C74BAF" w:rsidRDefault="006267EF" w:rsidP="009028D7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3</w:t>
            </w:r>
            <w:r w:rsidR="009028D7" w:rsidRPr="00C74BAF">
              <w:rPr>
                <w:rFonts w:ascii="Calibri" w:eastAsia="Times New Roman" w:hAnsi="Calibri" w:cs="Times New Roman"/>
              </w:rPr>
              <w:t>929</w:t>
            </w:r>
          </w:p>
        </w:tc>
        <w:tc>
          <w:tcPr>
            <w:tcW w:w="1956" w:type="dxa"/>
            <w:vAlign w:val="center"/>
          </w:tcPr>
          <w:p w:rsidR="00576244" w:rsidRPr="00C74BAF" w:rsidRDefault="009028D7" w:rsidP="006267EF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18,6</w:t>
            </w:r>
          </w:p>
        </w:tc>
        <w:tc>
          <w:tcPr>
            <w:tcW w:w="1956" w:type="dxa"/>
            <w:vAlign w:val="center"/>
          </w:tcPr>
          <w:p w:rsidR="00576244" w:rsidRPr="00C74BAF" w:rsidRDefault="009028D7" w:rsidP="006267EF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3588</w:t>
            </w:r>
          </w:p>
        </w:tc>
        <w:tc>
          <w:tcPr>
            <w:tcW w:w="1956" w:type="dxa"/>
            <w:vAlign w:val="center"/>
          </w:tcPr>
          <w:p w:rsidR="00576244" w:rsidRPr="00C74BAF" w:rsidRDefault="006267EF" w:rsidP="009028D7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1</w:t>
            </w:r>
            <w:r w:rsidR="009028D7" w:rsidRPr="00C74BAF">
              <w:rPr>
                <w:rFonts w:ascii="Calibri" w:eastAsia="Times New Roman" w:hAnsi="Calibri" w:cs="Times New Roman"/>
              </w:rPr>
              <w:t>7,5</w:t>
            </w:r>
          </w:p>
        </w:tc>
      </w:tr>
      <w:tr w:rsidR="00C74BAF" w:rsidRPr="00C74BAF" w:rsidTr="00555D16">
        <w:tc>
          <w:tcPr>
            <w:tcW w:w="1955" w:type="dxa"/>
            <w:vAlign w:val="center"/>
          </w:tcPr>
          <w:p w:rsidR="00576244" w:rsidRPr="00C74BAF" w:rsidRDefault="00576244" w:rsidP="00555D16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Specialområde</w:t>
            </w:r>
          </w:p>
        </w:tc>
        <w:tc>
          <w:tcPr>
            <w:tcW w:w="1955" w:type="dxa"/>
            <w:vAlign w:val="center"/>
          </w:tcPr>
          <w:p w:rsidR="00576244" w:rsidRPr="00C74BAF" w:rsidRDefault="009028D7" w:rsidP="00C344BC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461</w:t>
            </w:r>
          </w:p>
        </w:tc>
        <w:tc>
          <w:tcPr>
            <w:tcW w:w="1956" w:type="dxa"/>
            <w:vAlign w:val="center"/>
          </w:tcPr>
          <w:p w:rsidR="00576244" w:rsidRPr="00C74BAF" w:rsidRDefault="009028D7" w:rsidP="009028D7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956" w:type="dxa"/>
            <w:vAlign w:val="center"/>
          </w:tcPr>
          <w:p w:rsidR="00576244" w:rsidRPr="00C74BAF" w:rsidRDefault="00292F2B" w:rsidP="00292F2B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427</w:t>
            </w:r>
          </w:p>
        </w:tc>
        <w:tc>
          <w:tcPr>
            <w:tcW w:w="1956" w:type="dxa"/>
            <w:vAlign w:val="center"/>
          </w:tcPr>
          <w:p w:rsidR="00576244" w:rsidRPr="00C74BAF" w:rsidRDefault="00292F2B" w:rsidP="006267EF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16,1</w:t>
            </w:r>
          </w:p>
        </w:tc>
      </w:tr>
      <w:tr w:rsidR="00C74BAF" w:rsidRPr="00C74BAF" w:rsidTr="00555D16">
        <w:tc>
          <w:tcPr>
            <w:tcW w:w="1955" w:type="dxa"/>
            <w:vAlign w:val="center"/>
          </w:tcPr>
          <w:p w:rsidR="00576244" w:rsidRPr="00C74BAF" w:rsidRDefault="00576244" w:rsidP="00555D16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Sundhed og ældre</w:t>
            </w:r>
          </w:p>
        </w:tc>
        <w:tc>
          <w:tcPr>
            <w:tcW w:w="1955" w:type="dxa"/>
            <w:vAlign w:val="center"/>
          </w:tcPr>
          <w:p w:rsidR="00576244" w:rsidRPr="00C74BAF" w:rsidRDefault="009028D7" w:rsidP="00C344BC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906</w:t>
            </w:r>
          </w:p>
        </w:tc>
        <w:tc>
          <w:tcPr>
            <w:tcW w:w="1956" w:type="dxa"/>
            <w:vAlign w:val="center"/>
          </w:tcPr>
          <w:p w:rsidR="00576244" w:rsidRPr="00C74BAF" w:rsidRDefault="006267EF" w:rsidP="009028D7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2</w:t>
            </w:r>
            <w:r w:rsidR="009028D7" w:rsidRPr="00C74BAF">
              <w:rPr>
                <w:rFonts w:ascii="Calibri" w:eastAsia="Times New Roman" w:hAnsi="Calibri" w:cs="Times New Roman"/>
              </w:rPr>
              <w:t>3,5</w:t>
            </w:r>
          </w:p>
        </w:tc>
        <w:tc>
          <w:tcPr>
            <w:tcW w:w="1956" w:type="dxa"/>
            <w:vAlign w:val="center"/>
          </w:tcPr>
          <w:p w:rsidR="00576244" w:rsidRPr="00C74BAF" w:rsidRDefault="006267EF" w:rsidP="00292F2B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6</w:t>
            </w:r>
            <w:r w:rsidR="00292F2B" w:rsidRPr="00C74BAF"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1956" w:type="dxa"/>
            <w:vAlign w:val="center"/>
          </w:tcPr>
          <w:p w:rsidR="00576244" w:rsidRPr="00C74BAF" w:rsidRDefault="00292F2B" w:rsidP="00292F2B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19,2</w:t>
            </w:r>
          </w:p>
        </w:tc>
      </w:tr>
      <w:tr w:rsidR="00C74BAF" w:rsidRPr="00C74BAF" w:rsidTr="00555D16">
        <w:tc>
          <w:tcPr>
            <w:tcW w:w="1955" w:type="dxa"/>
            <w:vAlign w:val="center"/>
          </w:tcPr>
          <w:p w:rsidR="00576244" w:rsidRPr="00C74BAF" w:rsidRDefault="00576244" w:rsidP="00555D16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Administration, bibliotek mm.</w:t>
            </w:r>
          </w:p>
        </w:tc>
        <w:tc>
          <w:tcPr>
            <w:tcW w:w="1955" w:type="dxa"/>
            <w:vAlign w:val="center"/>
          </w:tcPr>
          <w:p w:rsidR="00576244" w:rsidRPr="00C74BAF" w:rsidRDefault="009028D7" w:rsidP="006267EF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1244</w:t>
            </w:r>
          </w:p>
        </w:tc>
        <w:tc>
          <w:tcPr>
            <w:tcW w:w="1956" w:type="dxa"/>
            <w:vAlign w:val="center"/>
          </w:tcPr>
          <w:p w:rsidR="00576244" w:rsidRPr="00C74BAF" w:rsidRDefault="009028D7" w:rsidP="006267EF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22,3</w:t>
            </w:r>
          </w:p>
        </w:tc>
        <w:tc>
          <w:tcPr>
            <w:tcW w:w="1956" w:type="dxa"/>
            <w:vAlign w:val="center"/>
          </w:tcPr>
          <w:p w:rsidR="00576244" w:rsidRPr="00C74BAF" w:rsidRDefault="00292F2B" w:rsidP="00292F2B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1211</w:t>
            </w:r>
          </w:p>
        </w:tc>
        <w:tc>
          <w:tcPr>
            <w:tcW w:w="1956" w:type="dxa"/>
            <w:vAlign w:val="center"/>
          </w:tcPr>
          <w:p w:rsidR="00576244" w:rsidRPr="00C74BAF" w:rsidRDefault="00292F2B" w:rsidP="00555D16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22,9</w:t>
            </w:r>
          </w:p>
        </w:tc>
      </w:tr>
      <w:tr w:rsidR="00C74BAF" w:rsidRPr="00C74BAF" w:rsidTr="00555D16">
        <w:tc>
          <w:tcPr>
            <w:tcW w:w="1955" w:type="dxa"/>
            <w:vAlign w:val="center"/>
          </w:tcPr>
          <w:p w:rsidR="00576244" w:rsidRPr="00C74BAF" w:rsidRDefault="00576244" w:rsidP="00555D16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Teknisk område</w:t>
            </w:r>
          </w:p>
        </w:tc>
        <w:tc>
          <w:tcPr>
            <w:tcW w:w="1955" w:type="dxa"/>
            <w:vAlign w:val="center"/>
          </w:tcPr>
          <w:p w:rsidR="00576244" w:rsidRPr="00C74BAF" w:rsidRDefault="009028D7" w:rsidP="00C344BC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209</w:t>
            </w:r>
          </w:p>
        </w:tc>
        <w:tc>
          <w:tcPr>
            <w:tcW w:w="1956" w:type="dxa"/>
            <w:vAlign w:val="center"/>
          </w:tcPr>
          <w:p w:rsidR="00576244" w:rsidRPr="00C74BAF" w:rsidRDefault="009028D7" w:rsidP="006267EF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15,2</w:t>
            </w:r>
          </w:p>
        </w:tc>
        <w:tc>
          <w:tcPr>
            <w:tcW w:w="1956" w:type="dxa"/>
            <w:vAlign w:val="center"/>
          </w:tcPr>
          <w:p w:rsidR="00576244" w:rsidRPr="00C74BAF" w:rsidRDefault="00292F2B" w:rsidP="00292F2B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hAnsi="Calibri" w:cs="Calibri"/>
              </w:rPr>
              <w:t>204</w:t>
            </w:r>
          </w:p>
        </w:tc>
        <w:tc>
          <w:tcPr>
            <w:tcW w:w="1956" w:type="dxa"/>
            <w:vAlign w:val="center"/>
          </w:tcPr>
          <w:p w:rsidR="00576244" w:rsidRPr="00C74BAF" w:rsidRDefault="00292F2B" w:rsidP="00286901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14,6</w:t>
            </w:r>
          </w:p>
        </w:tc>
      </w:tr>
      <w:tr w:rsidR="00C74BAF" w:rsidRPr="00C74BAF" w:rsidTr="00555D16">
        <w:tc>
          <w:tcPr>
            <w:tcW w:w="1955" w:type="dxa"/>
            <w:vAlign w:val="center"/>
          </w:tcPr>
          <w:p w:rsidR="00576244" w:rsidRPr="00C74BAF" w:rsidRDefault="00576244" w:rsidP="00555D16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Total:</w:t>
            </w:r>
          </w:p>
        </w:tc>
        <w:tc>
          <w:tcPr>
            <w:tcW w:w="1955" w:type="dxa"/>
            <w:vAlign w:val="bottom"/>
          </w:tcPr>
          <w:p w:rsidR="00576244" w:rsidRPr="00C74BAF" w:rsidRDefault="009028D7" w:rsidP="009028D7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7895</w:t>
            </w:r>
          </w:p>
        </w:tc>
        <w:tc>
          <w:tcPr>
            <w:tcW w:w="1956" w:type="dxa"/>
            <w:vAlign w:val="bottom"/>
          </w:tcPr>
          <w:p w:rsidR="00576244" w:rsidRPr="00C74BAF" w:rsidRDefault="009028D7" w:rsidP="006267EF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20,3</w:t>
            </w:r>
          </w:p>
        </w:tc>
        <w:tc>
          <w:tcPr>
            <w:tcW w:w="1956" w:type="dxa"/>
            <w:vAlign w:val="bottom"/>
          </w:tcPr>
          <w:p w:rsidR="00576244" w:rsidRPr="00C74BAF" w:rsidRDefault="00292F2B" w:rsidP="00292F2B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hAnsi="Calibri" w:cs="Calibri"/>
              </w:rPr>
              <w:t>7193</w:t>
            </w:r>
          </w:p>
        </w:tc>
        <w:tc>
          <w:tcPr>
            <w:tcW w:w="1956" w:type="dxa"/>
            <w:vAlign w:val="bottom"/>
          </w:tcPr>
          <w:p w:rsidR="00576244" w:rsidRPr="00C74BAF" w:rsidRDefault="00292F2B" w:rsidP="00292F2B">
            <w:pPr>
              <w:jc w:val="center"/>
              <w:rPr>
                <w:rFonts w:ascii="Calibri" w:eastAsia="Times New Roman" w:hAnsi="Calibri" w:cs="Times New Roman"/>
              </w:rPr>
            </w:pPr>
            <w:r w:rsidRPr="00C74BAF">
              <w:rPr>
                <w:rFonts w:ascii="Calibri" w:eastAsia="Times New Roman" w:hAnsi="Calibri" w:cs="Times New Roman"/>
              </w:rPr>
              <w:t>18,7</w:t>
            </w:r>
          </w:p>
        </w:tc>
      </w:tr>
    </w:tbl>
    <w:p w:rsidR="00576244" w:rsidRPr="00C51715" w:rsidRDefault="00576244" w:rsidP="00576244">
      <w:pPr>
        <w:pStyle w:val="Almindeligtekst"/>
        <w:rPr>
          <w:rFonts w:asciiTheme="minorHAnsi" w:hAnsiTheme="minorHAnsi"/>
          <w:color w:val="FF0000"/>
          <w:sz w:val="22"/>
          <w:szCs w:val="22"/>
        </w:rPr>
      </w:pPr>
    </w:p>
    <w:p w:rsidR="00576244" w:rsidRPr="00C51715" w:rsidRDefault="00576244" w:rsidP="00576244">
      <w:pPr>
        <w:pStyle w:val="Almindeligtekst"/>
        <w:rPr>
          <w:rFonts w:asciiTheme="minorHAnsi" w:hAnsiTheme="minorHAnsi"/>
          <w:color w:val="FF0000"/>
          <w:sz w:val="22"/>
          <w:szCs w:val="22"/>
        </w:rPr>
      </w:pPr>
    </w:p>
    <w:p w:rsidR="00614B09" w:rsidRPr="00C51715" w:rsidRDefault="00614B09" w:rsidP="00F81CF3">
      <w:pPr>
        <w:pStyle w:val="Almindeligtekst"/>
        <w:rPr>
          <w:rFonts w:asciiTheme="minorHAnsi" w:hAnsiTheme="minorHAnsi"/>
          <w:b/>
          <w:color w:val="FF0000"/>
          <w:sz w:val="28"/>
          <w:szCs w:val="28"/>
        </w:rPr>
      </w:pPr>
    </w:p>
    <w:p w:rsidR="00614B09" w:rsidRPr="00C51715" w:rsidRDefault="00614B09" w:rsidP="00F81CF3">
      <w:pPr>
        <w:pStyle w:val="Almindeligtekst"/>
        <w:rPr>
          <w:rFonts w:asciiTheme="minorHAnsi" w:hAnsiTheme="minorHAnsi"/>
          <w:b/>
          <w:color w:val="FF0000"/>
          <w:sz w:val="28"/>
          <w:szCs w:val="28"/>
        </w:rPr>
      </w:pPr>
    </w:p>
    <w:p w:rsidR="008C1F03" w:rsidRPr="00292F2B" w:rsidRDefault="005F2D50" w:rsidP="00F81CF3">
      <w:pPr>
        <w:pStyle w:val="Almindeligtekst"/>
        <w:rPr>
          <w:rFonts w:asciiTheme="minorHAnsi" w:hAnsiTheme="minorHAnsi"/>
          <w:b/>
          <w:sz w:val="28"/>
          <w:szCs w:val="28"/>
        </w:rPr>
      </w:pPr>
      <w:r w:rsidRPr="00292F2B">
        <w:rPr>
          <w:rFonts w:asciiTheme="minorHAnsi" w:hAnsiTheme="minorHAnsi"/>
          <w:b/>
          <w:sz w:val="28"/>
          <w:szCs w:val="28"/>
        </w:rPr>
        <w:t>Udledning i alt for virksomheden Hillerød Kommune:</w:t>
      </w:r>
    </w:p>
    <w:p w:rsidR="008C1F03" w:rsidRPr="00292F2B" w:rsidRDefault="008C1F03" w:rsidP="00F81CF3">
      <w:pPr>
        <w:pStyle w:val="Almindeligtekst"/>
        <w:rPr>
          <w:rFonts w:asciiTheme="minorHAnsi" w:hAnsiTheme="minorHAnsi"/>
          <w:b/>
          <w:sz w:val="28"/>
          <w:szCs w:val="28"/>
        </w:rPr>
      </w:pPr>
    </w:p>
    <w:p w:rsidR="00EC07F3" w:rsidRPr="00292F2B" w:rsidRDefault="00EC07F3" w:rsidP="00F81CF3">
      <w:pPr>
        <w:pStyle w:val="Almindeligtekst"/>
        <w:rPr>
          <w:rFonts w:asciiTheme="minorHAnsi" w:hAnsiTheme="minorHAnsi"/>
          <w:sz w:val="22"/>
          <w:szCs w:val="22"/>
        </w:rPr>
      </w:pPr>
    </w:p>
    <w:tbl>
      <w:tblPr>
        <w:tblStyle w:val="Tabel-Gitter"/>
        <w:tblW w:w="6240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1460"/>
        <w:gridCol w:w="1320"/>
        <w:gridCol w:w="1480"/>
      </w:tblGrid>
      <w:tr w:rsidR="00292F2B" w:rsidRPr="00292F2B" w:rsidTr="00286901">
        <w:trPr>
          <w:trHeight w:val="360"/>
        </w:trPr>
        <w:tc>
          <w:tcPr>
            <w:tcW w:w="1980" w:type="dxa"/>
            <w:noWrap/>
            <w:vAlign w:val="center"/>
            <w:hideMark/>
          </w:tcPr>
          <w:p w:rsidR="00576244" w:rsidRPr="00292F2B" w:rsidRDefault="00576244" w:rsidP="00286901">
            <w:pPr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lastRenderedPageBreak/>
              <w:t>tons CO</w:t>
            </w:r>
            <w:r w:rsidRPr="00292F2B">
              <w:rPr>
                <w:rFonts w:ascii="Calibri" w:eastAsia="Times New Roman" w:hAnsi="Calibri" w:cs="Times New Roman"/>
                <w:vertAlign w:val="subscript"/>
              </w:rPr>
              <w:t>2</w:t>
            </w:r>
            <w:r w:rsidRPr="00292F2B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460" w:type="dxa"/>
            <w:noWrap/>
            <w:vAlign w:val="center"/>
            <w:hideMark/>
          </w:tcPr>
          <w:p w:rsidR="00576244" w:rsidRPr="00292F2B" w:rsidRDefault="00576244" w:rsidP="00292F2B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201</w:t>
            </w:r>
            <w:r w:rsidR="00292F2B" w:rsidRPr="00292F2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320" w:type="dxa"/>
            <w:noWrap/>
            <w:vAlign w:val="center"/>
            <w:hideMark/>
          </w:tcPr>
          <w:p w:rsidR="00576244" w:rsidRPr="00292F2B" w:rsidRDefault="00576244" w:rsidP="00292F2B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201</w:t>
            </w:r>
            <w:r w:rsidR="00292F2B" w:rsidRPr="00292F2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480" w:type="dxa"/>
            <w:noWrap/>
            <w:vAlign w:val="center"/>
            <w:hideMark/>
          </w:tcPr>
          <w:p w:rsidR="00576244" w:rsidRPr="00292F2B" w:rsidRDefault="00576244" w:rsidP="00286901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ændring i %</w:t>
            </w:r>
          </w:p>
        </w:tc>
      </w:tr>
      <w:tr w:rsidR="00292F2B" w:rsidRPr="00292F2B" w:rsidTr="00286901">
        <w:trPr>
          <w:trHeight w:val="300"/>
        </w:trPr>
        <w:tc>
          <w:tcPr>
            <w:tcW w:w="1980" w:type="dxa"/>
            <w:noWrap/>
            <w:vAlign w:val="center"/>
            <w:hideMark/>
          </w:tcPr>
          <w:p w:rsidR="00292F2B" w:rsidRPr="00292F2B" w:rsidRDefault="00292F2B" w:rsidP="00286901">
            <w:pPr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Dagtilbud børn</w:t>
            </w:r>
          </w:p>
        </w:tc>
        <w:tc>
          <w:tcPr>
            <w:tcW w:w="1460" w:type="dxa"/>
            <w:noWrap/>
            <w:vAlign w:val="center"/>
          </w:tcPr>
          <w:p w:rsidR="00292F2B" w:rsidRPr="00292F2B" w:rsidRDefault="00292F2B" w:rsidP="007866A0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1146</w:t>
            </w:r>
          </w:p>
        </w:tc>
        <w:tc>
          <w:tcPr>
            <w:tcW w:w="1320" w:type="dxa"/>
            <w:noWrap/>
            <w:vAlign w:val="center"/>
          </w:tcPr>
          <w:p w:rsidR="00292F2B" w:rsidRPr="00292F2B" w:rsidRDefault="00292F2B" w:rsidP="007866A0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1091</w:t>
            </w:r>
          </w:p>
        </w:tc>
        <w:tc>
          <w:tcPr>
            <w:tcW w:w="1480" w:type="dxa"/>
            <w:noWrap/>
            <w:vAlign w:val="center"/>
          </w:tcPr>
          <w:p w:rsidR="00292F2B" w:rsidRPr="00292F2B" w:rsidRDefault="00292F2B" w:rsidP="00292F2B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-4,7</w:t>
            </w:r>
          </w:p>
        </w:tc>
      </w:tr>
      <w:tr w:rsidR="00292F2B" w:rsidRPr="00292F2B" w:rsidTr="00286901">
        <w:trPr>
          <w:trHeight w:val="300"/>
        </w:trPr>
        <w:tc>
          <w:tcPr>
            <w:tcW w:w="1980" w:type="dxa"/>
            <w:noWrap/>
            <w:vAlign w:val="center"/>
            <w:hideMark/>
          </w:tcPr>
          <w:p w:rsidR="00292F2B" w:rsidRPr="00292F2B" w:rsidRDefault="00292F2B" w:rsidP="00286901">
            <w:pPr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Skoler</w:t>
            </w:r>
          </w:p>
        </w:tc>
        <w:tc>
          <w:tcPr>
            <w:tcW w:w="1460" w:type="dxa"/>
            <w:noWrap/>
            <w:vAlign w:val="center"/>
          </w:tcPr>
          <w:p w:rsidR="00292F2B" w:rsidRPr="00292F2B" w:rsidRDefault="00292F2B" w:rsidP="007866A0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3929</w:t>
            </w:r>
          </w:p>
        </w:tc>
        <w:tc>
          <w:tcPr>
            <w:tcW w:w="1320" w:type="dxa"/>
            <w:noWrap/>
            <w:vAlign w:val="center"/>
          </w:tcPr>
          <w:p w:rsidR="00292F2B" w:rsidRPr="00292F2B" w:rsidRDefault="00292F2B" w:rsidP="007866A0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3588</w:t>
            </w:r>
          </w:p>
        </w:tc>
        <w:tc>
          <w:tcPr>
            <w:tcW w:w="1480" w:type="dxa"/>
            <w:noWrap/>
            <w:vAlign w:val="center"/>
          </w:tcPr>
          <w:p w:rsidR="00292F2B" w:rsidRPr="00292F2B" w:rsidRDefault="00292F2B" w:rsidP="00292F2B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-8,7</w:t>
            </w:r>
          </w:p>
        </w:tc>
      </w:tr>
      <w:tr w:rsidR="00292F2B" w:rsidRPr="00292F2B" w:rsidTr="00286901">
        <w:trPr>
          <w:trHeight w:val="300"/>
        </w:trPr>
        <w:tc>
          <w:tcPr>
            <w:tcW w:w="1980" w:type="dxa"/>
            <w:noWrap/>
            <w:vAlign w:val="center"/>
            <w:hideMark/>
          </w:tcPr>
          <w:p w:rsidR="00292F2B" w:rsidRPr="00292F2B" w:rsidRDefault="00C74BAF" w:rsidP="00286901">
            <w:pPr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S</w:t>
            </w:r>
            <w:r w:rsidR="00292F2B" w:rsidRPr="00292F2B">
              <w:rPr>
                <w:rFonts w:ascii="Calibri" w:eastAsia="Times New Roman" w:hAnsi="Calibri" w:cs="Times New Roman"/>
              </w:rPr>
              <w:t>pecialområde</w:t>
            </w:r>
          </w:p>
        </w:tc>
        <w:tc>
          <w:tcPr>
            <w:tcW w:w="1460" w:type="dxa"/>
            <w:noWrap/>
            <w:vAlign w:val="center"/>
          </w:tcPr>
          <w:p w:rsidR="00292F2B" w:rsidRPr="00292F2B" w:rsidRDefault="00292F2B" w:rsidP="007866A0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461</w:t>
            </w:r>
          </w:p>
        </w:tc>
        <w:tc>
          <w:tcPr>
            <w:tcW w:w="1320" w:type="dxa"/>
            <w:noWrap/>
            <w:vAlign w:val="center"/>
          </w:tcPr>
          <w:p w:rsidR="00292F2B" w:rsidRPr="00292F2B" w:rsidRDefault="00292F2B" w:rsidP="007866A0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427</w:t>
            </w:r>
          </w:p>
        </w:tc>
        <w:tc>
          <w:tcPr>
            <w:tcW w:w="1480" w:type="dxa"/>
            <w:noWrap/>
            <w:vAlign w:val="center"/>
          </w:tcPr>
          <w:p w:rsidR="00292F2B" w:rsidRPr="00292F2B" w:rsidRDefault="00292F2B" w:rsidP="00292F2B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-7,2</w:t>
            </w:r>
          </w:p>
        </w:tc>
      </w:tr>
      <w:tr w:rsidR="00292F2B" w:rsidRPr="00292F2B" w:rsidTr="00286901">
        <w:trPr>
          <w:trHeight w:val="300"/>
        </w:trPr>
        <w:tc>
          <w:tcPr>
            <w:tcW w:w="1980" w:type="dxa"/>
            <w:noWrap/>
            <w:vAlign w:val="center"/>
            <w:hideMark/>
          </w:tcPr>
          <w:p w:rsidR="00292F2B" w:rsidRPr="00292F2B" w:rsidRDefault="00292F2B" w:rsidP="00286901">
            <w:pPr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sundhed og ældre</w:t>
            </w:r>
          </w:p>
        </w:tc>
        <w:tc>
          <w:tcPr>
            <w:tcW w:w="1460" w:type="dxa"/>
            <w:noWrap/>
            <w:vAlign w:val="center"/>
          </w:tcPr>
          <w:p w:rsidR="00292F2B" w:rsidRPr="00292F2B" w:rsidRDefault="00292F2B" w:rsidP="007866A0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906</w:t>
            </w:r>
          </w:p>
        </w:tc>
        <w:tc>
          <w:tcPr>
            <w:tcW w:w="1320" w:type="dxa"/>
            <w:noWrap/>
            <w:vAlign w:val="center"/>
          </w:tcPr>
          <w:p w:rsidR="00292F2B" w:rsidRPr="00292F2B" w:rsidRDefault="00292F2B" w:rsidP="007866A0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670</w:t>
            </w:r>
          </w:p>
        </w:tc>
        <w:tc>
          <w:tcPr>
            <w:tcW w:w="1480" w:type="dxa"/>
            <w:noWrap/>
            <w:vAlign w:val="center"/>
          </w:tcPr>
          <w:p w:rsidR="00292F2B" w:rsidRPr="00292F2B" w:rsidRDefault="00292F2B" w:rsidP="00292F2B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-26,1</w:t>
            </w:r>
          </w:p>
        </w:tc>
      </w:tr>
      <w:tr w:rsidR="00292F2B" w:rsidRPr="00292F2B" w:rsidTr="00286901">
        <w:trPr>
          <w:trHeight w:val="300"/>
        </w:trPr>
        <w:tc>
          <w:tcPr>
            <w:tcW w:w="1980" w:type="dxa"/>
            <w:noWrap/>
            <w:vAlign w:val="center"/>
            <w:hideMark/>
          </w:tcPr>
          <w:p w:rsidR="00292F2B" w:rsidRPr="00292F2B" w:rsidRDefault="00292F2B" w:rsidP="00286901">
            <w:pPr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Administration, bibliotek mm.</w:t>
            </w:r>
          </w:p>
        </w:tc>
        <w:tc>
          <w:tcPr>
            <w:tcW w:w="1460" w:type="dxa"/>
            <w:noWrap/>
            <w:vAlign w:val="center"/>
          </w:tcPr>
          <w:p w:rsidR="00292F2B" w:rsidRPr="00292F2B" w:rsidRDefault="00292F2B" w:rsidP="007866A0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1244</w:t>
            </w:r>
          </w:p>
        </w:tc>
        <w:tc>
          <w:tcPr>
            <w:tcW w:w="1320" w:type="dxa"/>
            <w:noWrap/>
            <w:vAlign w:val="center"/>
          </w:tcPr>
          <w:p w:rsidR="00292F2B" w:rsidRPr="00292F2B" w:rsidRDefault="00292F2B" w:rsidP="007866A0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1211</w:t>
            </w:r>
          </w:p>
        </w:tc>
        <w:tc>
          <w:tcPr>
            <w:tcW w:w="1480" w:type="dxa"/>
            <w:noWrap/>
            <w:vAlign w:val="center"/>
          </w:tcPr>
          <w:p w:rsidR="00292F2B" w:rsidRPr="00292F2B" w:rsidRDefault="00292F2B" w:rsidP="00292F2B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-2,7</w:t>
            </w:r>
          </w:p>
        </w:tc>
      </w:tr>
      <w:tr w:rsidR="00292F2B" w:rsidRPr="00292F2B" w:rsidTr="00286901">
        <w:trPr>
          <w:trHeight w:val="300"/>
        </w:trPr>
        <w:tc>
          <w:tcPr>
            <w:tcW w:w="1980" w:type="dxa"/>
            <w:noWrap/>
            <w:vAlign w:val="center"/>
            <w:hideMark/>
          </w:tcPr>
          <w:p w:rsidR="00292F2B" w:rsidRPr="00292F2B" w:rsidRDefault="00292F2B" w:rsidP="00286901">
            <w:pPr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teknisk område</w:t>
            </w:r>
          </w:p>
        </w:tc>
        <w:tc>
          <w:tcPr>
            <w:tcW w:w="1460" w:type="dxa"/>
            <w:noWrap/>
            <w:vAlign w:val="center"/>
          </w:tcPr>
          <w:p w:rsidR="00292F2B" w:rsidRPr="00292F2B" w:rsidRDefault="00292F2B" w:rsidP="007866A0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209</w:t>
            </w:r>
          </w:p>
        </w:tc>
        <w:tc>
          <w:tcPr>
            <w:tcW w:w="1320" w:type="dxa"/>
            <w:noWrap/>
            <w:vAlign w:val="center"/>
          </w:tcPr>
          <w:p w:rsidR="00292F2B" w:rsidRPr="00292F2B" w:rsidRDefault="00292F2B" w:rsidP="007866A0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hAnsi="Calibri" w:cs="Calibri"/>
              </w:rPr>
              <w:t>204</w:t>
            </w:r>
          </w:p>
        </w:tc>
        <w:tc>
          <w:tcPr>
            <w:tcW w:w="1480" w:type="dxa"/>
            <w:noWrap/>
            <w:vAlign w:val="center"/>
          </w:tcPr>
          <w:p w:rsidR="00292F2B" w:rsidRPr="00292F2B" w:rsidRDefault="00292F2B" w:rsidP="00292F2B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-2,5</w:t>
            </w:r>
          </w:p>
        </w:tc>
      </w:tr>
      <w:tr w:rsidR="00292F2B" w:rsidRPr="00292F2B" w:rsidTr="00286901">
        <w:trPr>
          <w:trHeight w:val="300"/>
        </w:trPr>
        <w:tc>
          <w:tcPr>
            <w:tcW w:w="1980" w:type="dxa"/>
            <w:noWrap/>
            <w:vAlign w:val="center"/>
            <w:hideMark/>
          </w:tcPr>
          <w:p w:rsidR="00292F2B" w:rsidRPr="00292F2B" w:rsidRDefault="00292F2B" w:rsidP="00286901">
            <w:pPr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kørsel i teknik</w:t>
            </w:r>
          </w:p>
        </w:tc>
        <w:tc>
          <w:tcPr>
            <w:tcW w:w="1460" w:type="dxa"/>
            <w:noWrap/>
            <w:vAlign w:val="center"/>
          </w:tcPr>
          <w:p w:rsidR="00292F2B" w:rsidRPr="00292F2B" w:rsidRDefault="00292F2B" w:rsidP="006267EF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307</w:t>
            </w:r>
          </w:p>
        </w:tc>
        <w:tc>
          <w:tcPr>
            <w:tcW w:w="1320" w:type="dxa"/>
            <w:noWrap/>
            <w:vAlign w:val="center"/>
          </w:tcPr>
          <w:p w:rsidR="00292F2B" w:rsidRPr="00292F2B" w:rsidRDefault="00292F2B" w:rsidP="00286901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320</w:t>
            </w:r>
          </w:p>
        </w:tc>
        <w:tc>
          <w:tcPr>
            <w:tcW w:w="1480" w:type="dxa"/>
            <w:noWrap/>
            <w:vAlign w:val="center"/>
          </w:tcPr>
          <w:p w:rsidR="00292F2B" w:rsidRPr="00292F2B" w:rsidRDefault="00292F2B" w:rsidP="00292F2B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4,2</w:t>
            </w:r>
          </w:p>
        </w:tc>
      </w:tr>
      <w:tr w:rsidR="00292F2B" w:rsidRPr="00292F2B" w:rsidTr="00286901">
        <w:trPr>
          <w:trHeight w:val="300"/>
        </w:trPr>
        <w:tc>
          <w:tcPr>
            <w:tcW w:w="1980" w:type="dxa"/>
            <w:noWrap/>
            <w:vAlign w:val="center"/>
            <w:hideMark/>
          </w:tcPr>
          <w:p w:rsidR="00292F2B" w:rsidRPr="00292F2B" w:rsidRDefault="00292F2B" w:rsidP="00286901">
            <w:pPr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øvrig kørsel</w:t>
            </w:r>
          </w:p>
        </w:tc>
        <w:tc>
          <w:tcPr>
            <w:tcW w:w="1460" w:type="dxa"/>
            <w:noWrap/>
            <w:vAlign w:val="center"/>
          </w:tcPr>
          <w:p w:rsidR="00292F2B" w:rsidRPr="00292F2B" w:rsidRDefault="00292F2B" w:rsidP="006267EF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65</w:t>
            </w:r>
          </w:p>
        </w:tc>
        <w:tc>
          <w:tcPr>
            <w:tcW w:w="1320" w:type="dxa"/>
            <w:noWrap/>
            <w:vAlign w:val="center"/>
          </w:tcPr>
          <w:p w:rsidR="00292F2B" w:rsidRPr="00292F2B" w:rsidRDefault="00292F2B" w:rsidP="00286901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68</w:t>
            </w:r>
          </w:p>
        </w:tc>
        <w:tc>
          <w:tcPr>
            <w:tcW w:w="1480" w:type="dxa"/>
            <w:noWrap/>
            <w:vAlign w:val="center"/>
          </w:tcPr>
          <w:p w:rsidR="00292F2B" w:rsidRPr="00292F2B" w:rsidRDefault="00292F2B" w:rsidP="00292F2B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4,6</w:t>
            </w:r>
          </w:p>
        </w:tc>
      </w:tr>
      <w:tr w:rsidR="00292F2B" w:rsidRPr="00292F2B" w:rsidTr="00286901">
        <w:trPr>
          <w:trHeight w:val="300"/>
        </w:trPr>
        <w:tc>
          <w:tcPr>
            <w:tcW w:w="1980" w:type="dxa"/>
            <w:noWrap/>
            <w:vAlign w:val="center"/>
            <w:hideMark/>
          </w:tcPr>
          <w:p w:rsidR="00292F2B" w:rsidRPr="00292F2B" w:rsidRDefault="00292F2B" w:rsidP="00286901">
            <w:pPr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i alt</w:t>
            </w:r>
          </w:p>
        </w:tc>
        <w:tc>
          <w:tcPr>
            <w:tcW w:w="1460" w:type="dxa"/>
            <w:noWrap/>
            <w:vAlign w:val="center"/>
          </w:tcPr>
          <w:p w:rsidR="00292F2B" w:rsidRPr="00292F2B" w:rsidRDefault="00292F2B" w:rsidP="006267EF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8267</w:t>
            </w:r>
          </w:p>
        </w:tc>
        <w:tc>
          <w:tcPr>
            <w:tcW w:w="1320" w:type="dxa"/>
            <w:noWrap/>
            <w:vAlign w:val="center"/>
          </w:tcPr>
          <w:p w:rsidR="00292F2B" w:rsidRPr="00292F2B" w:rsidRDefault="00292F2B" w:rsidP="006267EF">
            <w:pPr>
              <w:jc w:val="center"/>
              <w:rPr>
                <w:rFonts w:ascii="Calibri" w:eastAsia="Times New Roman" w:hAnsi="Calibri" w:cs="Times New Roman"/>
              </w:rPr>
            </w:pPr>
            <w:r w:rsidRPr="00292F2B">
              <w:rPr>
                <w:rFonts w:ascii="Calibri" w:eastAsia="Times New Roman" w:hAnsi="Calibri" w:cs="Times New Roman"/>
              </w:rPr>
              <w:t>7581</w:t>
            </w:r>
          </w:p>
        </w:tc>
        <w:tc>
          <w:tcPr>
            <w:tcW w:w="1480" w:type="dxa"/>
            <w:noWrap/>
            <w:vAlign w:val="center"/>
          </w:tcPr>
          <w:p w:rsidR="00292F2B" w:rsidRPr="00292F2B" w:rsidRDefault="00292F2B" w:rsidP="00292F2B">
            <w:pPr>
              <w:ind w:left="360"/>
              <w:rPr>
                <w:rFonts w:ascii="Calibri" w:eastAsia="Times New Roman" w:hAnsi="Calibri" w:cs="Times New Roman"/>
                <w:b/>
              </w:rPr>
            </w:pPr>
            <w:r w:rsidRPr="00292F2B">
              <w:rPr>
                <w:rFonts w:ascii="Calibri" w:eastAsia="Times New Roman" w:hAnsi="Calibri" w:cs="Times New Roman"/>
                <w:b/>
              </w:rPr>
              <w:t>-8,3</w:t>
            </w:r>
          </w:p>
        </w:tc>
      </w:tr>
    </w:tbl>
    <w:p w:rsidR="00463126" w:rsidRPr="00C51715" w:rsidRDefault="00463126" w:rsidP="00FC3D9E">
      <w:pPr>
        <w:pStyle w:val="Almindeligtekst"/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463126" w:rsidRPr="00C51715" w:rsidRDefault="00463126" w:rsidP="00FC3D9E">
      <w:pPr>
        <w:pStyle w:val="Almindeligtekst"/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7A5705" w:rsidRPr="00030F70" w:rsidRDefault="002D2725" w:rsidP="00FC3D9E">
      <w:pPr>
        <w:pStyle w:val="Almindeligtekst"/>
        <w:spacing w:line="276" w:lineRule="auto"/>
        <w:rPr>
          <w:rFonts w:asciiTheme="minorHAnsi" w:hAnsiTheme="minorHAnsi"/>
          <w:sz w:val="22"/>
          <w:szCs w:val="22"/>
        </w:rPr>
      </w:pPr>
      <w:r w:rsidRPr="00030F70">
        <w:rPr>
          <w:rFonts w:asciiTheme="minorHAnsi" w:hAnsiTheme="minorHAnsi"/>
          <w:sz w:val="22"/>
          <w:szCs w:val="22"/>
        </w:rPr>
        <w:t>Der er opnået en stor reduktion i udledningen af CO</w:t>
      </w:r>
      <w:r w:rsidRPr="00030F70">
        <w:rPr>
          <w:rFonts w:asciiTheme="minorHAnsi" w:hAnsiTheme="minorHAnsi"/>
          <w:sz w:val="22"/>
          <w:szCs w:val="22"/>
          <w:vertAlign w:val="subscript"/>
        </w:rPr>
        <w:t>2</w:t>
      </w:r>
      <w:r w:rsidR="00030F70" w:rsidRPr="00030F70">
        <w:rPr>
          <w:rFonts w:asciiTheme="minorHAnsi" w:hAnsiTheme="minorHAnsi"/>
          <w:sz w:val="22"/>
          <w:szCs w:val="22"/>
          <w:vertAlign w:val="subscript"/>
        </w:rPr>
        <w:t xml:space="preserve"> </w:t>
      </w:r>
      <w:r w:rsidR="00030F70" w:rsidRPr="00030F70">
        <w:rPr>
          <w:rFonts w:asciiTheme="minorHAnsi" w:hAnsiTheme="minorHAnsi"/>
          <w:sz w:val="22"/>
          <w:szCs w:val="22"/>
        </w:rPr>
        <w:t>som skyldes at energiforbruget i vores bygninger er faldet. Så vi kan begynde at se effekterne af energirenoveringerne af de kommunale bygninger</w:t>
      </w:r>
      <w:r w:rsidR="00D409E5" w:rsidRPr="00030F70">
        <w:rPr>
          <w:rFonts w:asciiTheme="minorHAnsi" w:hAnsiTheme="minorHAnsi"/>
          <w:sz w:val="22"/>
          <w:szCs w:val="22"/>
        </w:rPr>
        <w:t>.</w:t>
      </w:r>
      <w:r w:rsidR="00500D80" w:rsidRPr="00030F70">
        <w:rPr>
          <w:rFonts w:asciiTheme="minorHAnsi" w:hAnsiTheme="minorHAnsi"/>
          <w:sz w:val="22"/>
          <w:szCs w:val="22"/>
        </w:rPr>
        <w:t xml:space="preserve"> </w:t>
      </w:r>
    </w:p>
    <w:p w:rsidR="007A5705" w:rsidRPr="00C51715" w:rsidRDefault="007A5705" w:rsidP="00FC3D9E">
      <w:pPr>
        <w:pStyle w:val="Almindeligtekst"/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11265E" w:rsidRDefault="00D409E5" w:rsidP="00FC3D9E">
      <w:pPr>
        <w:pStyle w:val="Almindeligteks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det kommende år vil der fortsat være fokus på energirenovering og forbedring af registrering af vores energiforbrug.</w:t>
      </w:r>
      <w:r w:rsidR="009568B5">
        <w:rPr>
          <w:rFonts w:asciiTheme="minorHAnsi" w:hAnsiTheme="minorHAnsi"/>
          <w:sz w:val="22"/>
          <w:szCs w:val="22"/>
        </w:rPr>
        <w:t xml:space="preserve"> </w:t>
      </w:r>
    </w:p>
    <w:p w:rsidR="00DC4312" w:rsidRPr="00463126" w:rsidRDefault="00DC4312" w:rsidP="00FC3D9E">
      <w:pPr>
        <w:pStyle w:val="Almindeligtekst"/>
        <w:spacing w:line="276" w:lineRule="auto"/>
        <w:rPr>
          <w:rFonts w:asciiTheme="minorHAnsi" w:hAnsiTheme="minorHAnsi"/>
          <w:sz w:val="22"/>
          <w:szCs w:val="22"/>
        </w:rPr>
      </w:pPr>
    </w:p>
    <w:p w:rsidR="00FE5F50" w:rsidRDefault="00FE5F50" w:rsidP="00F81CF3">
      <w:pPr>
        <w:pStyle w:val="Almindeligtekst"/>
        <w:rPr>
          <w:rFonts w:asciiTheme="minorHAnsi" w:hAnsiTheme="minorHAnsi"/>
          <w:b/>
          <w:sz w:val="32"/>
          <w:szCs w:val="32"/>
        </w:rPr>
      </w:pPr>
    </w:p>
    <w:p w:rsidR="005708CF" w:rsidRPr="00030F70" w:rsidRDefault="00FE5F50" w:rsidP="00F81CF3">
      <w:pPr>
        <w:pStyle w:val="Almindeligtekst"/>
        <w:rPr>
          <w:rFonts w:asciiTheme="minorHAnsi" w:hAnsiTheme="minorHAnsi"/>
          <w:b/>
          <w:sz w:val="32"/>
          <w:szCs w:val="32"/>
        </w:rPr>
      </w:pPr>
      <w:r w:rsidRPr="00030F70">
        <w:rPr>
          <w:rFonts w:asciiTheme="minorHAnsi" w:hAnsiTheme="minorHAnsi"/>
          <w:b/>
          <w:sz w:val="32"/>
          <w:szCs w:val="32"/>
        </w:rPr>
        <w:t>Status på e</w:t>
      </w:r>
      <w:r w:rsidR="005708CF" w:rsidRPr="00030F70">
        <w:rPr>
          <w:rFonts w:asciiTheme="minorHAnsi" w:hAnsiTheme="minorHAnsi"/>
          <w:b/>
          <w:sz w:val="32"/>
          <w:szCs w:val="32"/>
        </w:rPr>
        <w:t>nergispareindsats</w:t>
      </w:r>
      <w:r w:rsidRPr="00030F70">
        <w:rPr>
          <w:rFonts w:asciiTheme="minorHAnsi" w:hAnsiTheme="minorHAnsi"/>
          <w:b/>
          <w:sz w:val="32"/>
          <w:szCs w:val="32"/>
        </w:rPr>
        <w:t>en</w:t>
      </w:r>
      <w:r w:rsidR="005708CF" w:rsidRPr="00030F70">
        <w:rPr>
          <w:rFonts w:asciiTheme="minorHAnsi" w:hAnsiTheme="minorHAnsi"/>
          <w:b/>
          <w:sz w:val="32"/>
          <w:szCs w:val="32"/>
        </w:rPr>
        <w:t xml:space="preserve"> i 201</w:t>
      </w:r>
      <w:r w:rsidR="00CB5587" w:rsidRPr="00030F70">
        <w:rPr>
          <w:rFonts w:asciiTheme="minorHAnsi" w:hAnsiTheme="minorHAnsi"/>
          <w:b/>
          <w:sz w:val="32"/>
          <w:szCs w:val="32"/>
        </w:rPr>
        <w:t>3</w:t>
      </w:r>
      <w:r w:rsidR="005708CF" w:rsidRPr="00030F70">
        <w:rPr>
          <w:rFonts w:asciiTheme="minorHAnsi" w:hAnsiTheme="minorHAnsi"/>
          <w:b/>
          <w:sz w:val="32"/>
          <w:szCs w:val="32"/>
        </w:rPr>
        <w:t>:</w:t>
      </w:r>
    </w:p>
    <w:p w:rsidR="00B76B1C" w:rsidRPr="00C51715" w:rsidRDefault="00B76B1C" w:rsidP="00F81CF3">
      <w:pPr>
        <w:pStyle w:val="Almindeligtekst"/>
        <w:rPr>
          <w:rFonts w:asciiTheme="minorHAnsi" w:hAnsiTheme="minorHAnsi"/>
          <w:color w:val="FF0000"/>
          <w:sz w:val="22"/>
          <w:szCs w:val="22"/>
        </w:rPr>
      </w:pPr>
    </w:p>
    <w:p w:rsidR="00CB5587" w:rsidRDefault="00CB5587" w:rsidP="00CB5587">
      <w:r w:rsidRPr="008F28D3">
        <w:t>Gennemførte projekter i 2013 er hovedsagligt udført på skoleområdet, h</w:t>
      </w:r>
      <w:r>
        <w:t>vor der særligt har været fokus på:</w:t>
      </w:r>
    </w:p>
    <w:p w:rsidR="00CB5587" w:rsidRDefault="00CB5587" w:rsidP="00CB5587">
      <w:pPr>
        <w:pStyle w:val="Listeafsnit"/>
        <w:numPr>
          <w:ilvl w:val="0"/>
          <w:numId w:val="8"/>
        </w:numPr>
      </w:pPr>
      <w:r>
        <w:t xml:space="preserve">udskiftning af vinduer </w:t>
      </w:r>
    </w:p>
    <w:p w:rsidR="00CB5587" w:rsidRDefault="00CB5587" w:rsidP="00CB5587">
      <w:pPr>
        <w:pStyle w:val="Listeafsnit"/>
        <w:numPr>
          <w:ilvl w:val="0"/>
          <w:numId w:val="8"/>
        </w:numPr>
      </w:pPr>
      <w:r>
        <w:t>etablering af solcelleanlæg</w:t>
      </w:r>
    </w:p>
    <w:p w:rsidR="00CB5587" w:rsidRDefault="00CB5587" w:rsidP="00CB5587">
      <w:pPr>
        <w:pStyle w:val="Listeafsnit"/>
        <w:numPr>
          <w:ilvl w:val="0"/>
          <w:numId w:val="8"/>
        </w:numPr>
      </w:pPr>
      <w:r>
        <w:t>udskiftning/optimering afbelysning</w:t>
      </w:r>
    </w:p>
    <w:p w:rsidR="00CB5587" w:rsidRDefault="00CB5587" w:rsidP="00CB5587">
      <w:pPr>
        <w:pStyle w:val="Listeafsnit"/>
        <w:numPr>
          <w:ilvl w:val="0"/>
          <w:numId w:val="8"/>
        </w:numPr>
      </w:pPr>
      <w:r>
        <w:t xml:space="preserve">udskiftning og optimering af ventilation med varmegenvinding og styring af varmebehov </w:t>
      </w:r>
    </w:p>
    <w:p w:rsidR="00CB5587" w:rsidRPr="008625E1" w:rsidRDefault="00CB5587" w:rsidP="00CB5587">
      <w:r w:rsidRPr="008625E1">
        <w:t>ved gennemførelse af de energioptimerende projekter lagt vægt på at sikre løsninger, der ud over en energibesparelse sikrer:</w:t>
      </w:r>
    </w:p>
    <w:p w:rsidR="00CB5587" w:rsidRPr="008625E1" w:rsidRDefault="00CB5587" w:rsidP="00CB5587">
      <w:pPr>
        <w:pStyle w:val="Listeafsnit"/>
        <w:numPr>
          <w:ilvl w:val="0"/>
          <w:numId w:val="6"/>
        </w:numPr>
        <w:spacing w:after="0"/>
      </w:pPr>
      <w:r w:rsidRPr="008625E1">
        <w:t>Forbedring af indeklima ved bedre styring af ventilation og varme. Et godt indeklima sikrer bedre koncentration og indlæring</w:t>
      </w:r>
    </w:p>
    <w:p w:rsidR="00CB5587" w:rsidRPr="008625E1" w:rsidRDefault="00CB5587" w:rsidP="00466772">
      <w:pPr>
        <w:pStyle w:val="Listeafsnit"/>
        <w:numPr>
          <w:ilvl w:val="0"/>
          <w:numId w:val="6"/>
        </w:numPr>
        <w:spacing w:after="0"/>
        <w:ind w:left="714" w:hanging="357"/>
      </w:pPr>
      <w:r w:rsidRPr="008625E1">
        <w:t>Opgradering af belysning til anbefalet lysniveau i bl.a. klasselokaler, hvor den eksisterende belysning ikke lever op til bygningsreglementets krav</w:t>
      </w:r>
    </w:p>
    <w:p w:rsidR="00CB5587" w:rsidRPr="008625E1" w:rsidRDefault="00CB5587" w:rsidP="00CB5587">
      <w:pPr>
        <w:pStyle w:val="Listeafsnit"/>
        <w:numPr>
          <w:ilvl w:val="0"/>
          <w:numId w:val="6"/>
        </w:numPr>
        <w:spacing w:after="0"/>
      </w:pPr>
      <w:r w:rsidRPr="008625E1">
        <w:lastRenderedPageBreak/>
        <w:t>koordinering med øvrige kortlagte opgaver på de berørte ejendomme</w:t>
      </w:r>
    </w:p>
    <w:p w:rsidR="00CB5587" w:rsidRPr="008625E1" w:rsidRDefault="00CB5587" w:rsidP="00CB5587">
      <w:pPr>
        <w:pStyle w:val="Listeafsnit"/>
      </w:pPr>
      <w:r w:rsidRPr="008625E1">
        <w:t>Det omfatter kortlagte vedligeholdelsesopgaver herunder godkendte anlægsopgaver</w:t>
      </w:r>
    </w:p>
    <w:p w:rsidR="00CB5587" w:rsidRPr="008625E1" w:rsidRDefault="00CB5587" w:rsidP="00CB5587">
      <w:pPr>
        <w:pStyle w:val="Listeafsnit"/>
        <w:numPr>
          <w:ilvl w:val="0"/>
          <w:numId w:val="6"/>
        </w:numPr>
        <w:spacing w:after="0"/>
      </w:pPr>
      <w:r w:rsidRPr="008625E1">
        <w:t>Information til og inddragelse af de berørte skoleledere i konkret planlægning af de udvalgte projekter.</w:t>
      </w:r>
    </w:p>
    <w:p w:rsidR="00CB5587" w:rsidRDefault="00CB5587" w:rsidP="00CB5587"/>
    <w:p w:rsidR="00CB5587" w:rsidRPr="00CB5587" w:rsidRDefault="00CB5587" w:rsidP="00CB5587">
      <w:r>
        <w:t>Projekterne er hovedsagelig gennemført på skoler og har en potentiel CO</w:t>
      </w:r>
      <w:r w:rsidRPr="00CB5587">
        <w:rPr>
          <w:vertAlign w:val="subscript"/>
        </w:rPr>
        <w:t>2</w:t>
      </w:r>
      <w:r>
        <w:t xml:space="preserve"> besparelse på i 419 tons /år.</w:t>
      </w:r>
    </w:p>
    <w:p w:rsidR="00CB5587" w:rsidRDefault="00CB5587" w:rsidP="00CB5587">
      <w:pPr>
        <w:pStyle w:val="Listeafsnit"/>
        <w:ind w:left="360"/>
      </w:pPr>
    </w:p>
    <w:p w:rsidR="00030F70" w:rsidRPr="00030F70" w:rsidRDefault="00030F70" w:rsidP="00030F70">
      <w:pPr>
        <w:rPr>
          <w:b/>
          <w:sz w:val="32"/>
          <w:szCs w:val="32"/>
        </w:rPr>
      </w:pPr>
      <w:r w:rsidRPr="00030F70">
        <w:rPr>
          <w:b/>
          <w:sz w:val="32"/>
          <w:szCs w:val="32"/>
        </w:rPr>
        <w:t>Plan for 2014:</w:t>
      </w:r>
    </w:p>
    <w:p w:rsidR="00CB5587" w:rsidRDefault="00CB5587" w:rsidP="00030F70">
      <w:r>
        <w:t>Ejendom</w:t>
      </w:r>
      <w:r w:rsidR="00030F70">
        <w:t xml:space="preserve">safdelingen </w:t>
      </w:r>
      <w:r>
        <w:t>har i sidste halvdel af 2</w:t>
      </w:r>
      <w:bookmarkStart w:id="0" w:name="_GoBack"/>
      <w:bookmarkEnd w:id="0"/>
      <w:r>
        <w:t>013, parallelt med gennemførelse af 2013 projekter</w:t>
      </w:r>
      <w:r w:rsidR="00136289">
        <w:t>ne</w:t>
      </w:r>
      <w:r>
        <w:t xml:space="preserve">, foretaget en vurdering af hvilke energibesparende opgaver på kommunens bygninger, det er mest hensigtsmæssige at gennemføre i 2014. Vægtningen er foretaget på baggrund af energimærknings-rapporter(EMO), </w:t>
      </w:r>
      <w:r w:rsidRPr="00210393">
        <w:t>opfølgning på handlingsplan</w:t>
      </w:r>
      <w:r w:rsidRPr="00CB5587">
        <w:rPr>
          <w:color w:val="FF0000"/>
        </w:rPr>
        <w:t xml:space="preserve"> </w:t>
      </w:r>
      <w:r w:rsidRPr="00E55138">
        <w:t>fra dec. 2012,</w:t>
      </w:r>
      <w:r w:rsidRPr="00CB5587">
        <w:rPr>
          <w:color w:val="FF0000"/>
        </w:rPr>
        <w:t xml:space="preserve"> </w:t>
      </w:r>
      <w:r w:rsidRPr="008D4288">
        <w:t>som er skemalagt med energioptimeringsprojekter baseret på årlig besparelse i kr. samt den årlig</w:t>
      </w:r>
      <w:r>
        <w:t>e</w:t>
      </w:r>
      <w:r w:rsidRPr="008D4288">
        <w:t xml:space="preserve"> tilbagebetalingstid.</w:t>
      </w:r>
      <w:r>
        <w:t xml:space="preserve"> Dernæst er der foretaget en screening af relevante bygninger med henblik på at få et overblik over den daglige drift, dette er foretaget i tæt dialog med det tekniske personale på de givne ejendomme.</w:t>
      </w:r>
    </w:p>
    <w:p w:rsidR="00CB5587" w:rsidRDefault="00CB5587" w:rsidP="00030F70">
      <w:r>
        <w:t>Der fremgår af nedenstående tabel 2 - en oversigt over projekter, som</w:t>
      </w:r>
      <w:r w:rsidR="00136289">
        <w:t xml:space="preserve"> forventes</w:t>
      </w:r>
      <w:r>
        <w:t xml:space="preserve"> gennemfør</w:t>
      </w:r>
      <w:r w:rsidR="00136289">
        <w:t>t</w:t>
      </w:r>
      <w:r>
        <w:t xml:space="preserve"> i 2014</w:t>
      </w:r>
      <w:r w:rsidR="00466772">
        <w:t>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1276"/>
        <w:gridCol w:w="1382"/>
      </w:tblGrid>
      <w:tr w:rsidR="00CB5587" w:rsidTr="007866A0">
        <w:tc>
          <w:tcPr>
            <w:tcW w:w="2518" w:type="dxa"/>
            <w:tcBorders>
              <w:bottom w:val="single" w:sz="4" w:space="0" w:color="auto"/>
            </w:tcBorders>
          </w:tcPr>
          <w:p w:rsidR="00CB5587" w:rsidRDefault="00CB5587" w:rsidP="007866A0">
            <w:r>
              <w:t>Ejendomme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5587" w:rsidRDefault="00CB5587" w:rsidP="007866A0">
            <w:r>
              <w:t>Investeringer i 2014 i kr.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5587" w:rsidRDefault="00CB5587" w:rsidP="007866A0">
            <w:r>
              <w:t>Skønnet besparelse kr./år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5587" w:rsidRDefault="00CB5587" w:rsidP="007866A0">
            <w:r>
              <w:t>Skønnet tilbagebetalingstid i år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CB5587" w:rsidRDefault="00CB5587" w:rsidP="007866A0">
            <w:r>
              <w:t>Skønnet CO2 besparelse i Kg./år</w:t>
            </w:r>
          </w:p>
        </w:tc>
      </w:tr>
      <w:tr w:rsidR="00CB5587" w:rsidTr="007866A0"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</w:tcPr>
          <w:p w:rsidR="00CB5587" w:rsidRPr="00691026" w:rsidRDefault="00CB5587" w:rsidP="007866A0">
            <w:r w:rsidRPr="00691026">
              <w:t>Hillerødsholmskolen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5587" w:rsidRPr="00691026" w:rsidRDefault="00CB5587" w:rsidP="007866A0">
            <w:pPr>
              <w:jc w:val="right"/>
            </w:pPr>
            <w:r w:rsidRPr="00691026">
              <w:t>2.500.000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B5587" w:rsidRPr="00691026" w:rsidRDefault="00CB5587" w:rsidP="007866A0">
            <w:pPr>
              <w:jc w:val="right"/>
            </w:pPr>
            <w:r w:rsidRPr="00691026">
              <w:t>60.000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5587" w:rsidRPr="00691026" w:rsidRDefault="00CB5587" w:rsidP="007866A0">
            <w:pPr>
              <w:jc w:val="right"/>
            </w:pPr>
            <w:r w:rsidRPr="00691026">
              <w:t>42</w:t>
            </w:r>
          </w:p>
        </w:tc>
        <w:tc>
          <w:tcPr>
            <w:tcW w:w="1382" w:type="dxa"/>
            <w:tcBorders>
              <w:top w:val="single" w:sz="4" w:space="0" w:color="auto"/>
              <w:right w:val="single" w:sz="4" w:space="0" w:color="auto"/>
            </w:tcBorders>
          </w:tcPr>
          <w:p w:rsidR="00CB5587" w:rsidRPr="00691026" w:rsidRDefault="00CB5587" w:rsidP="007866A0">
            <w:pPr>
              <w:jc w:val="right"/>
            </w:pPr>
            <w:r w:rsidRPr="00691026">
              <w:t>18.000</w:t>
            </w:r>
          </w:p>
        </w:tc>
      </w:tr>
      <w:tr w:rsidR="00CB5587" w:rsidTr="007866A0">
        <w:tc>
          <w:tcPr>
            <w:tcW w:w="2518" w:type="dxa"/>
            <w:tcBorders>
              <w:left w:val="single" w:sz="4" w:space="0" w:color="auto"/>
            </w:tcBorders>
          </w:tcPr>
          <w:p w:rsidR="00CB5587" w:rsidRDefault="00CB5587" w:rsidP="007866A0">
            <w:r>
              <w:t>Skovstien</w:t>
            </w:r>
          </w:p>
        </w:tc>
        <w:tc>
          <w:tcPr>
            <w:tcW w:w="1701" w:type="dxa"/>
          </w:tcPr>
          <w:p w:rsidR="00CB5587" w:rsidRDefault="00CB5587" w:rsidP="007866A0">
            <w:pPr>
              <w:jc w:val="right"/>
            </w:pPr>
            <w:r>
              <w:t>2.700.000</w:t>
            </w:r>
          </w:p>
        </w:tc>
        <w:tc>
          <w:tcPr>
            <w:tcW w:w="1559" w:type="dxa"/>
          </w:tcPr>
          <w:p w:rsidR="00CB5587" w:rsidRDefault="00CB5587" w:rsidP="007866A0">
            <w:pPr>
              <w:jc w:val="right"/>
            </w:pPr>
            <w:r>
              <w:t>122.000</w:t>
            </w:r>
          </w:p>
        </w:tc>
        <w:tc>
          <w:tcPr>
            <w:tcW w:w="1276" w:type="dxa"/>
          </w:tcPr>
          <w:p w:rsidR="00CB5587" w:rsidRDefault="00CB5587" w:rsidP="007866A0">
            <w:pPr>
              <w:jc w:val="right"/>
            </w:pPr>
            <w:r>
              <w:t>22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CB5587" w:rsidRDefault="00CB5587" w:rsidP="007866A0">
            <w:pPr>
              <w:jc w:val="right"/>
            </w:pPr>
            <w:r>
              <w:t>28.000</w:t>
            </w:r>
          </w:p>
        </w:tc>
      </w:tr>
      <w:tr w:rsidR="00CB5587" w:rsidTr="007866A0">
        <w:tc>
          <w:tcPr>
            <w:tcW w:w="2518" w:type="dxa"/>
            <w:tcBorders>
              <w:left w:val="single" w:sz="4" w:space="0" w:color="auto"/>
            </w:tcBorders>
          </w:tcPr>
          <w:p w:rsidR="00CB5587" w:rsidRDefault="00CB5587" w:rsidP="007866A0">
            <w:r>
              <w:t>Gørløse SFO</w:t>
            </w:r>
          </w:p>
        </w:tc>
        <w:tc>
          <w:tcPr>
            <w:tcW w:w="1701" w:type="dxa"/>
          </w:tcPr>
          <w:p w:rsidR="00CB5587" w:rsidRDefault="00CB5587" w:rsidP="007866A0">
            <w:pPr>
              <w:jc w:val="right"/>
            </w:pPr>
            <w:r>
              <w:t>100.000</w:t>
            </w:r>
          </w:p>
        </w:tc>
        <w:tc>
          <w:tcPr>
            <w:tcW w:w="1559" w:type="dxa"/>
          </w:tcPr>
          <w:p w:rsidR="00CB5587" w:rsidRDefault="00CB5587" w:rsidP="007866A0">
            <w:pPr>
              <w:jc w:val="right"/>
            </w:pPr>
            <w:r>
              <w:t>6000</w:t>
            </w:r>
          </w:p>
        </w:tc>
        <w:tc>
          <w:tcPr>
            <w:tcW w:w="1276" w:type="dxa"/>
          </w:tcPr>
          <w:p w:rsidR="00CB5587" w:rsidRDefault="00CB5587" w:rsidP="007866A0">
            <w:pPr>
              <w:jc w:val="right"/>
            </w:pPr>
            <w:r>
              <w:t>17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CB5587" w:rsidRDefault="00CB5587" w:rsidP="007866A0">
            <w:pPr>
              <w:jc w:val="right"/>
            </w:pPr>
            <w:r>
              <w:t>2.000</w:t>
            </w:r>
          </w:p>
        </w:tc>
      </w:tr>
      <w:tr w:rsidR="00CB5587" w:rsidTr="007866A0">
        <w:tc>
          <w:tcPr>
            <w:tcW w:w="2518" w:type="dxa"/>
            <w:tcBorders>
              <w:left w:val="single" w:sz="4" w:space="0" w:color="auto"/>
            </w:tcBorders>
          </w:tcPr>
          <w:p w:rsidR="00CB5587" w:rsidRDefault="00466772" w:rsidP="007866A0">
            <w:hyperlink r:id="rId11" w:tgtFrame="_blank" w:tooltip="link til Frederiksborg Byskoles hjemmeside" w:history="1">
              <w:r w:rsidR="00CB5587" w:rsidRPr="000255FD">
                <w:t>Frederiksborg Byskole</w:t>
              </w:r>
            </w:hyperlink>
          </w:p>
        </w:tc>
        <w:tc>
          <w:tcPr>
            <w:tcW w:w="1701" w:type="dxa"/>
          </w:tcPr>
          <w:p w:rsidR="00CB5587" w:rsidRDefault="00CB5587" w:rsidP="007866A0">
            <w:pPr>
              <w:jc w:val="right"/>
            </w:pPr>
            <w:r>
              <w:t>2.500.000</w:t>
            </w:r>
          </w:p>
        </w:tc>
        <w:tc>
          <w:tcPr>
            <w:tcW w:w="1559" w:type="dxa"/>
          </w:tcPr>
          <w:p w:rsidR="00CB5587" w:rsidRDefault="00CB5587" w:rsidP="007866A0">
            <w:pPr>
              <w:jc w:val="right"/>
            </w:pPr>
            <w:r>
              <w:t>176.000</w:t>
            </w:r>
          </w:p>
        </w:tc>
        <w:tc>
          <w:tcPr>
            <w:tcW w:w="1276" w:type="dxa"/>
          </w:tcPr>
          <w:p w:rsidR="00CB5587" w:rsidRDefault="00CB5587" w:rsidP="007866A0">
            <w:pPr>
              <w:jc w:val="right"/>
            </w:pPr>
            <w:r>
              <w:t>14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CB5587" w:rsidRDefault="00CB5587" w:rsidP="007866A0">
            <w:pPr>
              <w:jc w:val="right"/>
            </w:pPr>
            <w:r>
              <w:t>38.000</w:t>
            </w:r>
          </w:p>
        </w:tc>
      </w:tr>
      <w:tr w:rsidR="00CB5587" w:rsidTr="007866A0">
        <w:tc>
          <w:tcPr>
            <w:tcW w:w="2518" w:type="dxa"/>
            <w:tcBorders>
              <w:left w:val="single" w:sz="4" w:space="0" w:color="auto"/>
            </w:tcBorders>
          </w:tcPr>
          <w:p w:rsidR="00CB5587" w:rsidRDefault="00CB5587" w:rsidP="007866A0">
            <w:r>
              <w:t>Grønnevang Skole afd. J</w:t>
            </w:r>
          </w:p>
        </w:tc>
        <w:tc>
          <w:tcPr>
            <w:tcW w:w="1701" w:type="dxa"/>
          </w:tcPr>
          <w:p w:rsidR="00CB5587" w:rsidRDefault="00CB5587" w:rsidP="007866A0">
            <w:pPr>
              <w:jc w:val="right"/>
            </w:pPr>
            <w:r>
              <w:t>3.500.000</w:t>
            </w:r>
          </w:p>
        </w:tc>
        <w:tc>
          <w:tcPr>
            <w:tcW w:w="1559" w:type="dxa"/>
          </w:tcPr>
          <w:p w:rsidR="00CB5587" w:rsidRDefault="00CB5587" w:rsidP="007866A0">
            <w:pPr>
              <w:jc w:val="right"/>
            </w:pPr>
            <w:r>
              <w:t>175.000</w:t>
            </w:r>
          </w:p>
        </w:tc>
        <w:tc>
          <w:tcPr>
            <w:tcW w:w="1276" w:type="dxa"/>
          </w:tcPr>
          <w:p w:rsidR="00CB5587" w:rsidRDefault="00CB5587" w:rsidP="007866A0">
            <w:pPr>
              <w:jc w:val="right"/>
            </w:pPr>
            <w:r>
              <w:t>20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CB5587" w:rsidRDefault="00CB5587" w:rsidP="007866A0">
            <w:pPr>
              <w:jc w:val="right"/>
            </w:pPr>
            <w:r>
              <w:t>48.000</w:t>
            </w:r>
          </w:p>
        </w:tc>
      </w:tr>
      <w:tr w:rsidR="00CB5587" w:rsidTr="007866A0">
        <w:tc>
          <w:tcPr>
            <w:tcW w:w="2518" w:type="dxa"/>
            <w:tcBorders>
              <w:left w:val="single" w:sz="4" w:space="0" w:color="auto"/>
            </w:tcBorders>
          </w:tcPr>
          <w:p w:rsidR="00CB5587" w:rsidRDefault="00CB5587" w:rsidP="007866A0">
            <w:r>
              <w:t>Hareløse Skole</w:t>
            </w:r>
          </w:p>
        </w:tc>
        <w:tc>
          <w:tcPr>
            <w:tcW w:w="1701" w:type="dxa"/>
          </w:tcPr>
          <w:p w:rsidR="00CB5587" w:rsidRDefault="00CB5587" w:rsidP="007866A0">
            <w:pPr>
              <w:jc w:val="right"/>
            </w:pPr>
            <w:r>
              <w:t>1.000.000</w:t>
            </w:r>
          </w:p>
        </w:tc>
        <w:tc>
          <w:tcPr>
            <w:tcW w:w="1559" w:type="dxa"/>
          </w:tcPr>
          <w:p w:rsidR="00CB5587" w:rsidRDefault="00CB5587" w:rsidP="007866A0">
            <w:pPr>
              <w:jc w:val="right"/>
            </w:pPr>
            <w:r>
              <w:t>75.000</w:t>
            </w:r>
          </w:p>
        </w:tc>
        <w:tc>
          <w:tcPr>
            <w:tcW w:w="1276" w:type="dxa"/>
          </w:tcPr>
          <w:p w:rsidR="00CB5587" w:rsidRDefault="00CB5587" w:rsidP="007866A0">
            <w:pPr>
              <w:jc w:val="right"/>
            </w:pPr>
            <w:r>
              <w:t>13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CB5587" w:rsidRDefault="00CB5587" w:rsidP="007866A0">
            <w:pPr>
              <w:jc w:val="right"/>
            </w:pPr>
            <w:r>
              <w:t>15.000</w:t>
            </w:r>
          </w:p>
        </w:tc>
      </w:tr>
      <w:tr w:rsidR="00CB5587" w:rsidTr="007866A0">
        <w:tc>
          <w:tcPr>
            <w:tcW w:w="2518" w:type="dxa"/>
            <w:tcBorders>
              <w:left w:val="single" w:sz="4" w:space="0" w:color="auto"/>
            </w:tcBorders>
          </w:tcPr>
          <w:p w:rsidR="00CB5587" w:rsidRDefault="00CB5587" w:rsidP="007866A0">
            <w:r>
              <w:t>Grønnevang Skole afd. Ø</w:t>
            </w:r>
          </w:p>
        </w:tc>
        <w:tc>
          <w:tcPr>
            <w:tcW w:w="1701" w:type="dxa"/>
          </w:tcPr>
          <w:p w:rsidR="00CB5587" w:rsidRDefault="00CB5587" w:rsidP="007866A0">
            <w:pPr>
              <w:jc w:val="right"/>
            </w:pPr>
            <w:r>
              <w:t>1.200.000</w:t>
            </w:r>
          </w:p>
        </w:tc>
        <w:tc>
          <w:tcPr>
            <w:tcW w:w="1559" w:type="dxa"/>
          </w:tcPr>
          <w:p w:rsidR="00CB5587" w:rsidRDefault="00CB5587" w:rsidP="007866A0">
            <w:pPr>
              <w:jc w:val="right"/>
            </w:pPr>
            <w:r>
              <w:t>50.000</w:t>
            </w:r>
          </w:p>
        </w:tc>
        <w:tc>
          <w:tcPr>
            <w:tcW w:w="1276" w:type="dxa"/>
          </w:tcPr>
          <w:p w:rsidR="00CB5587" w:rsidRDefault="00CB5587" w:rsidP="007866A0">
            <w:pPr>
              <w:jc w:val="right"/>
            </w:pPr>
            <w:r>
              <w:t>13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CB5587" w:rsidRDefault="00CB5587" w:rsidP="007866A0">
            <w:pPr>
              <w:jc w:val="right"/>
            </w:pPr>
            <w:r>
              <w:t>15.000</w:t>
            </w:r>
          </w:p>
        </w:tc>
      </w:tr>
      <w:tr w:rsidR="00CB5587" w:rsidTr="007866A0">
        <w:tc>
          <w:tcPr>
            <w:tcW w:w="2518" w:type="dxa"/>
            <w:tcBorders>
              <w:left w:val="single" w:sz="4" w:space="0" w:color="auto"/>
            </w:tcBorders>
          </w:tcPr>
          <w:p w:rsidR="00CB5587" w:rsidRDefault="00CB5587" w:rsidP="007866A0">
            <w:r>
              <w:t>SFO Solvognen</w:t>
            </w:r>
          </w:p>
        </w:tc>
        <w:tc>
          <w:tcPr>
            <w:tcW w:w="1701" w:type="dxa"/>
          </w:tcPr>
          <w:p w:rsidR="00CB5587" w:rsidRDefault="00CB5587" w:rsidP="007866A0">
            <w:pPr>
              <w:jc w:val="right"/>
            </w:pPr>
            <w:r>
              <w:t>400.000</w:t>
            </w:r>
          </w:p>
        </w:tc>
        <w:tc>
          <w:tcPr>
            <w:tcW w:w="1559" w:type="dxa"/>
          </w:tcPr>
          <w:p w:rsidR="00CB5587" w:rsidRDefault="00CB5587" w:rsidP="007866A0">
            <w:pPr>
              <w:jc w:val="right"/>
            </w:pPr>
            <w:r>
              <w:t>23.000</w:t>
            </w:r>
          </w:p>
        </w:tc>
        <w:tc>
          <w:tcPr>
            <w:tcW w:w="1276" w:type="dxa"/>
          </w:tcPr>
          <w:p w:rsidR="00CB5587" w:rsidRDefault="00CB5587" w:rsidP="007866A0">
            <w:pPr>
              <w:jc w:val="right"/>
            </w:pPr>
            <w:r>
              <w:t>17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CB5587" w:rsidRDefault="00CB5587" w:rsidP="007866A0">
            <w:pPr>
              <w:jc w:val="right"/>
            </w:pPr>
            <w:r>
              <w:t>6.000</w:t>
            </w:r>
          </w:p>
        </w:tc>
      </w:tr>
      <w:tr w:rsidR="00CB5587" w:rsidTr="007866A0">
        <w:tc>
          <w:tcPr>
            <w:tcW w:w="2518" w:type="dxa"/>
            <w:tcBorders>
              <w:left w:val="single" w:sz="4" w:space="0" w:color="auto"/>
            </w:tcBorders>
          </w:tcPr>
          <w:p w:rsidR="00CB5587" w:rsidRDefault="00CB5587" w:rsidP="007866A0">
            <w:r>
              <w:t>Fjernaflæsning</w:t>
            </w:r>
          </w:p>
        </w:tc>
        <w:tc>
          <w:tcPr>
            <w:tcW w:w="1701" w:type="dxa"/>
          </w:tcPr>
          <w:p w:rsidR="00CB5587" w:rsidRDefault="00CB5587" w:rsidP="007866A0">
            <w:pPr>
              <w:jc w:val="right"/>
            </w:pPr>
            <w:r>
              <w:t>3.000.000</w:t>
            </w:r>
          </w:p>
        </w:tc>
        <w:tc>
          <w:tcPr>
            <w:tcW w:w="1559" w:type="dxa"/>
          </w:tcPr>
          <w:p w:rsidR="00CB5587" w:rsidRDefault="00CB5587" w:rsidP="007866A0">
            <w:pPr>
              <w:jc w:val="right"/>
            </w:pPr>
            <w:r>
              <w:t>460.000</w:t>
            </w:r>
          </w:p>
        </w:tc>
        <w:tc>
          <w:tcPr>
            <w:tcW w:w="1276" w:type="dxa"/>
          </w:tcPr>
          <w:p w:rsidR="00CB5587" w:rsidRDefault="00CB5587" w:rsidP="007866A0">
            <w:pPr>
              <w:jc w:val="right"/>
            </w:pPr>
            <w:r>
              <w:t>7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CB5587" w:rsidRDefault="00CB5587" w:rsidP="007866A0">
            <w:pPr>
              <w:jc w:val="right"/>
            </w:pPr>
            <w:r>
              <w:t>106.000</w:t>
            </w:r>
          </w:p>
        </w:tc>
      </w:tr>
      <w:tr w:rsidR="00CB5587" w:rsidTr="007866A0">
        <w:tc>
          <w:tcPr>
            <w:tcW w:w="2518" w:type="dxa"/>
            <w:tcBorders>
              <w:left w:val="single" w:sz="4" w:space="0" w:color="auto"/>
            </w:tcBorders>
          </w:tcPr>
          <w:p w:rsidR="00CB5587" w:rsidRDefault="00CB5587" w:rsidP="007866A0">
            <w:r>
              <w:t>Vaneændring</w:t>
            </w:r>
          </w:p>
        </w:tc>
        <w:tc>
          <w:tcPr>
            <w:tcW w:w="1701" w:type="dxa"/>
          </w:tcPr>
          <w:p w:rsidR="00CB5587" w:rsidRDefault="00CB5587" w:rsidP="007866A0">
            <w:pPr>
              <w:jc w:val="right"/>
            </w:pPr>
            <w:r>
              <w:t>500.000</w:t>
            </w:r>
          </w:p>
        </w:tc>
        <w:tc>
          <w:tcPr>
            <w:tcW w:w="1559" w:type="dxa"/>
          </w:tcPr>
          <w:p w:rsidR="00CB5587" w:rsidRDefault="00CB5587" w:rsidP="007866A0">
            <w:pPr>
              <w:jc w:val="right"/>
            </w:pPr>
            <w:r>
              <w:t>50.000</w:t>
            </w:r>
          </w:p>
        </w:tc>
        <w:tc>
          <w:tcPr>
            <w:tcW w:w="1276" w:type="dxa"/>
          </w:tcPr>
          <w:p w:rsidR="00CB5587" w:rsidRDefault="00CB5587" w:rsidP="007866A0">
            <w:pPr>
              <w:jc w:val="right"/>
            </w:pPr>
            <w:r>
              <w:t>10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CB5587" w:rsidRDefault="00CB5587" w:rsidP="007866A0">
            <w:pPr>
              <w:jc w:val="right"/>
            </w:pPr>
            <w:r>
              <w:t>17.000</w:t>
            </w:r>
          </w:p>
        </w:tc>
      </w:tr>
      <w:tr w:rsidR="00CB5587" w:rsidTr="007866A0">
        <w:tc>
          <w:tcPr>
            <w:tcW w:w="2518" w:type="dxa"/>
            <w:tcBorders>
              <w:left w:val="single" w:sz="4" w:space="0" w:color="auto"/>
            </w:tcBorders>
          </w:tcPr>
          <w:p w:rsidR="00CB5587" w:rsidRDefault="00CB5587" w:rsidP="007866A0">
            <w:r w:rsidRPr="000255FD">
              <w:t>10. klasseskolen</w:t>
            </w:r>
          </w:p>
        </w:tc>
        <w:tc>
          <w:tcPr>
            <w:tcW w:w="1701" w:type="dxa"/>
          </w:tcPr>
          <w:p w:rsidR="00CB5587" w:rsidRDefault="00CB5587" w:rsidP="007866A0">
            <w:pPr>
              <w:jc w:val="right"/>
            </w:pPr>
            <w:r>
              <w:t>1.400.000</w:t>
            </w:r>
          </w:p>
        </w:tc>
        <w:tc>
          <w:tcPr>
            <w:tcW w:w="1559" w:type="dxa"/>
          </w:tcPr>
          <w:p w:rsidR="00CB5587" w:rsidRDefault="00CB5587" w:rsidP="007866A0">
            <w:pPr>
              <w:jc w:val="right"/>
            </w:pPr>
            <w:r>
              <w:t>77.000</w:t>
            </w:r>
          </w:p>
        </w:tc>
        <w:tc>
          <w:tcPr>
            <w:tcW w:w="1276" w:type="dxa"/>
          </w:tcPr>
          <w:p w:rsidR="00CB5587" w:rsidRDefault="00CB5587" w:rsidP="007866A0">
            <w:pPr>
              <w:jc w:val="right"/>
            </w:pPr>
            <w:r>
              <w:t>18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CB5587" w:rsidRDefault="00CB5587" w:rsidP="007866A0">
            <w:pPr>
              <w:jc w:val="right"/>
            </w:pPr>
            <w:r>
              <w:t>19.000</w:t>
            </w:r>
          </w:p>
        </w:tc>
      </w:tr>
      <w:tr w:rsidR="00CB5587" w:rsidTr="007866A0">
        <w:tc>
          <w:tcPr>
            <w:tcW w:w="2518" w:type="dxa"/>
            <w:tcBorders>
              <w:left w:val="single" w:sz="4" w:space="0" w:color="auto"/>
            </w:tcBorders>
          </w:tcPr>
          <w:p w:rsidR="00CB5587" w:rsidRDefault="00CB5587" w:rsidP="007866A0">
            <w:r>
              <w:t>PC-strøm Kommunen</w:t>
            </w:r>
          </w:p>
        </w:tc>
        <w:tc>
          <w:tcPr>
            <w:tcW w:w="1701" w:type="dxa"/>
          </w:tcPr>
          <w:p w:rsidR="00CB5587" w:rsidRDefault="00CB5587" w:rsidP="007866A0">
            <w:pPr>
              <w:jc w:val="right"/>
            </w:pPr>
            <w:r>
              <w:t>1.000.000</w:t>
            </w:r>
          </w:p>
        </w:tc>
        <w:tc>
          <w:tcPr>
            <w:tcW w:w="1559" w:type="dxa"/>
          </w:tcPr>
          <w:p w:rsidR="00CB5587" w:rsidRDefault="00CB5587" w:rsidP="007866A0">
            <w:pPr>
              <w:jc w:val="right"/>
            </w:pPr>
            <w:r>
              <w:t>825.000</w:t>
            </w:r>
          </w:p>
        </w:tc>
        <w:tc>
          <w:tcPr>
            <w:tcW w:w="1276" w:type="dxa"/>
          </w:tcPr>
          <w:p w:rsidR="00CB5587" w:rsidRDefault="00CB5587" w:rsidP="007866A0">
            <w:pPr>
              <w:jc w:val="right"/>
            </w:pPr>
            <w:r>
              <w:t>1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CB5587" w:rsidRDefault="00CB5587" w:rsidP="007866A0">
            <w:pPr>
              <w:jc w:val="right"/>
            </w:pPr>
            <w:r>
              <w:t>165.000</w:t>
            </w:r>
          </w:p>
        </w:tc>
      </w:tr>
      <w:tr w:rsidR="00CB5587" w:rsidTr="007866A0">
        <w:tc>
          <w:tcPr>
            <w:tcW w:w="2518" w:type="dxa"/>
            <w:tcBorders>
              <w:left w:val="single" w:sz="4" w:space="0" w:color="auto"/>
            </w:tcBorders>
          </w:tcPr>
          <w:p w:rsidR="00CB5587" w:rsidRDefault="00CB5587" w:rsidP="007866A0">
            <w:r>
              <w:t>Klubhus i Skævinge</w:t>
            </w:r>
          </w:p>
        </w:tc>
        <w:tc>
          <w:tcPr>
            <w:tcW w:w="1701" w:type="dxa"/>
          </w:tcPr>
          <w:p w:rsidR="00CB5587" w:rsidRDefault="00CB5587" w:rsidP="007866A0">
            <w:pPr>
              <w:jc w:val="right"/>
            </w:pPr>
            <w:r>
              <w:t>500.000</w:t>
            </w:r>
          </w:p>
        </w:tc>
        <w:tc>
          <w:tcPr>
            <w:tcW w:w="1559" w:type="dxa"/>
          </w:tcPr>
          <w:p w:rsidR="00CB5587" w:rsidRDefault="00CB5587" w:rsidP="007866A0">
            <w:pPr>
              <w:jc w:val="right"/>
            </w:pPr>
            <w:r>
              <w:t>35.000</w:t>
            </w:r>
          </w:p>
        </w:tc>
        <w:tc>
          <w:tcPr>
            <w:tcW w:w="1276" w:type="dxa"/>
          </w:tcPr>
          <w:p w:rsidR="00CB5587" w:rsidRDefault="00CB5587" w:rsidP="007866A0">
            <w:pPr>
              <w:jc w:val="right"/>
            </w:pPr>
            <w:r>
              <w:t>14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CB5587" w:rsidRDefault="00CB5587" w:rsidP="007866A0">
            <w:pPr>
              <w:jc w:val="right"/>
            </w:pPr>
            <w:r>
              <w:t>8.000</w:t>
            </w:r>
          </w:p>
        </w:tc>
      </w:tr>
      <w:tr w:rsidR="00CB5587" w:rsidTr="007866A0">
        <w:tc>
          <w:tcPr>
            <w:tcW w:w="2518" w:type="dxa"/>
            <w:tcBorders>
              <w:left w:val="single" w:sz="4" w:space="0" w:color="auto"/>
            </w:tcBorders>
          </w:tcPr>
          <w:p w:rsidR="00CB5587" w:rsidRDefault="00CB5587" w:rsidP="007866A0">
            <w:r>
              <w:t>Optimering vedligehold</w:t>
            </w:r>
          </w:p>
        </w:tc>
        <w:tc>
          <w:tcPr>
            <w:tcW w:w="1701" w:type="dxa"/>
          </w:tcPr>
          <w:p w:rsidR="00CB5587" w:rsidRDefault="00CB5587" w:rsidP="007866A0">
            <w:pPr>
              <w:jc w:val="right"/>
            </w:pPr>
            <w:r>
              <w:t>1.000.000</w:t>
            </w:r>
          </w:p>
        </w:tc>
        <w:tc>
          <w:tcPr>
            <w:tcW w:w="1559" w:type="dxa"/>
          </w:tcPr>
          <w:p w:rsidR="00CB5587" w:rsidRDefault="00CB5587" w:rsidP="007866A0">
            <w:pPr>
              <w:jc w:val="right"/>
            </w:pPr>
            <w:r>
              <w:t>35.000</w:t>
            </w:r>
          </w:p>
        </w:tc>
        <w:tc>
          <w:tcPr>
            <w:tcW w:w="1276" w:type="dxa"/>
          </w:tcPr>
          <w:p w:rsidR="00CB5587" w:rsidRDefault="00CB5587" w:rsidP="007866A0">
            <w:pPr>
              <w:jc w:val="right"/>
            </w:pPr>
            <w:r>
              <w:t>29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CB5587" w:rsidRDefault="00CB5587" w:rsidP="007866A0">
            <w:pPr>
              <w:jc w:val="right"/>
            </w:pPr>
            <w:r>
              <w:t>9.000</w:t>
            </w:r>
          </w:p>
        </w:tc>
      </w:tr>
      <w:tr w:rsidR="00CB5587" w:rsidTr="007866A0">
        <w:tc>
          <w:tcPr>
            <w:tcW w:w="2518" w:type="dxa"/>
            <w:tcBorders>
              <w:top w:val="single" w:sz="4" w:space="0" w:color="auto"/>
            </w:tcBorders>
          </w:tcPr>
          <w:p w:rsidR="00CB5587" w:rsidRPr="00A9414D" w:rsidRDefault="00CB5587" w:rsidP="007866A0">
            <w:pPr>
              <w:rPr>
                <w:b/>
              </w:rPr>
            </w:pPr>
            <w:r w:rsidRPr="00A9414D">
              <w:rPr>
                <w:b/>
              </w:rPr>
              <w:t>Investering i alt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5587" w:rsidRPr="00ED0DAB" w:rsidRDefault="00CB5587" w:rsidP="007866A0">
            <w:pPr>
              <w:jc w:val="right"/>
              <w:rPr>
                <w:b/>
              </w:rPr>
            </w:pPr>
            <w:r>
              <w:rPr>
                <w:b/>
              </w:rPr>
              <w:t>21.300.000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B5587" w:rsidRPr="00ED0DAB" w:rsidRDefault="00CB5587" w:rsidP="007866A0">
            <w:pPr>
              <w:jc w:val="right"/>
              <w:rPr>
                <w:b/>
              </w:rPr>
            </w:pPr>
            <w:r>
              <w:rPr>
                <w:b/>
              </w:rPr>
              <w:t>2.169.000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5587" w:rsidRPr="00ED0DAB" w:rsidRDefault="00CB5587" w:rsidP="007866A0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CB5587" w:rsidRPr="00ED0DAB" w:rsidRDefault="00CB5587" w:rsidP="007866A0">
            <w:pPr>
              <w:jc w:val="right"/>
              <w:rPr>
                <w:b/>
              </w:rPr>
            </w:pPr>
            <w:r>
              <w:rPr>
                <w:b/>
              </w:rPr>
              <w:t>494.000</w:t>
            </w:r>
          </w:p>
        </w:tc>
      </w:tr>
    </w:tbl>
    <w:p w:rsidR="0070720D" w:rsidRPr="00C51715" w:rsidRDefault="0070720D" w:rsidP="0070720D">
      <w:pPr>
        <w:rPr>
          <w:color w:val="FF0000"/>
        </w:rPr>
      </w:pPr>
    </w:p>
    <w:p w:rsidR="005E5E69" w:rsidRPr="00C51715" w:rsidRDefault="005E5E69" w:rsidP="00FC3D9E">
      <w:pPr>
        <w:rPr>
          <w:color w:val="FF0000"/>
        </w:rPr>
      </w:pPr>
    </w:p>
    <w:p w:rsidR="00815CE8" w:rsidRPr="00030F70" w:rsidRDefault="00614B09" w:rsidP="00E50D5B">
      <w:r w:rsidRPr="00030F70">
        <w:t>I Byrådets klimastrategi fra 2009 er det et mål, at CO</w:t>
      </w:r>
      <w:r w:rsidRPr="00030F70">
        <w:rPr>
          <w:vertAlign w:val="subscript"/>
        </w:rPr>
        <w:t xml:space="preserve">2 </w:t>
      </w:r>
      <w:r w:rsidRPr="00030F70">
        <w:t>udledningen fra de kommunale bygninger skal sænkes med 35% senest i 2020. Med den</w:t>
      </w:r>
      <w:r w:rsidR="00136289">
        <w:t xml:space="preserve"> gennemførte og den </w:t>
      </w:r>
      <w:r w:rsidRPr="00030F70">
        <w:t xml:space="preserve"> planlagte indsats er Hillerød Kommune godt på vej til at nå målet for de kommunale bygninger.</w:t>
      </w:r>
      <w:r w:rsidR="00463126" w:rsidRPr="00030F70">
        <w:t xml:space="preserve"> </w:t>
      </w:r>
    </w:p>
    <w:p w:rsidR="00815CE8" w:rsidRDefault="00815CE8">
      <w:r w:rsidRPr="00C51715">
        <w:rPr>
          <w:color w:val="FF0000"/>
        </w:rPr>
        <w:lastRenderedPageBreak/>
        <w:br w:type="page"/>
      </w:r>
    </w:p>
    <w:p w:rsidR="00815CE8" w:rsidRDefault="00815CE8" w:rsidP="00E50D5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Bilag:</w:t>
      </w:r>
    </w:p>
    <w:p w:rsidR="00815CE8" w:rsidRPr="00C344BC" w:rsidRDefault="00815CE8" w:rsidP="00815CE8">
      <w:pPr>
        <w:spacing w:after="0"/>
        <w:rPr>
          <w:b/>
          <w:sz w:val="28"/>
          <w:szCs w:val="28"/>
        </w:rPr>
      </w:pPr>
      <w:r w:rsidRPr="00C344BC">
        <w:rPr>
          <w:b/>
          <w:sz w:val="28"/>
          <w:szCs w:val="28"/>
        </w:rPr>
        <w:t>CO</w:t>
      </w:r>
      <w:r w:rsidRPr="00C344BC">
        <w:rPr>
          <w:b/>
          <w:sz w:val="28"/>
          <w:szCs w:val="28"/>
          <w:vertAlign w:val="subscript"/>
        </w:rPr>
        <w:t>2</w:t>
      </w:r>
      <w:r w:rsidRPr="00C344BC">
        <w:rPr>
          <w:sz w:val="28"/>
          <w:szCs w:val="28"/>
        </w:rPr>
        <w:t>-</w:t>
      </w:r>
      <w:r w:rsidRPr="00C344BC">
        <w:rPr>
          <w:b/>
          <w:sz w:val="28"/>
          <w:szCs w:val="28"/>
        </w:rPr>
        <w:t>udledning fra Hillerød Kommune som virksomhed tal fra 20</w:t>
      </w:r>
      <w:r w:rsidR="00030F70">
        <w:rPr>
          <w:b/>
          <w:sz w:val="28"/>
          <w:szCs w:val="28"/>
        </w:rPr>
        <w:t>0</w:t>
      </w:r>
      <w:r w:rsidR="00823204">
        <w:rPr>
          <w:b/>
          <w:sz w:val="28"/>
          <w:szCs w:val="28"/>
        </w:rPr>
        <w:t>9</w:t>
      </w:r>
      <w:r w:rsidR="00030F70">
        <w:rPr>
          <w:b/>
          <w:sz w:val="28"/>
          <w:szCs w:val="28"/>
        </w:rPr>
        <w:t>-2012</w:t>
      </w:r>
      <w:r w:rsidRPr="00C344BC">
        <w:rPr>
          <w:b/>
          <w:sz w:val="28"/>
          <w:szCs w:val="28"/>
        </w:rPr>
        <w:t xml:space="preserve"> rapportering.</w:t>
      </w:r>
    </w:p>
    <w:p w:rsidR="00815CE8" w:rsidRPr="00815CE8" w:rsidRDefault="00815CE8" w:rsidP="00E50D5B">
      <w:pPr>
        <w:rPr>
          <w:b/>
          <w:sz w:val="32"/>
          <w:szCs w:val="32"/>
        </w:rPr>
      </w:pPr>
    </w:p>
    <w:p w:rsidR="00030F70" w:rsidRDefault="00815CE8">
      <w:r>
        <w:br w:type="page"/>
      </w:r>
    </w:p>
    <w:tbl>
      <w:tblPr>
        <w:tblW w:w="70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4"/>
        <w:gridCol w:w="1090"/>
        <w:gridCol w:w="1090"/>
        <w:gridCol w:w="1090"/>
      </w:tblGrid>
      <w:tr w:rsidR="00D449AA" w:rsidRPr="00E25769" w:rsidTr="007866A0">
        <w:trPr>
          <w:trHeight w:val="261"/>
        </w:trPr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D449AA" w:rsidRDefault="00D449AA" w:rsidP="00D449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lastRenderedPageBreak/>
              <w:t>CO</w:t>
            </w:r>
            <w:r w:rsidRPr="00D449AA">
              <w:rPr>
                <w:rFonts w:ascii="Verdana" w:eastAsia="Times New Roman" w:hAnsi="Verdana" w:cs="Calibri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regnskab total 2011 og 2012</w:t>
            </w:r>
          </w:p>
        </w:tc>
      </w:tr>
      <w:tr w:rsidR="00D449AA" w:rsidRPr="00E25769" w:rsidTr="00D449AA">
        <w:trPr>
          <w:trHeight w:val="261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D449AA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D449AA" w:rsidP="00D449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D449AA" w:rsidP="00D449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9AA" w:rsidRDefault="00D449AA" w:rsidP="00D449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</w:tr>
      <w:tr w:rsidR="00D449AA" w:rsidRPr="00E25769" w:rsidTr="00D449AA">
        <w:trPr>
          <w:trHeight w:val="261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A10B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CO</w:t>
            </w: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  <w:vertAlign w:val="subscript"/>
              </w:rPr>
              <w:t>2</w:t>
            </w: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[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tons</w:t>
            </w: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A10B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CO</w:t>
            </w: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  <w:vertAlign w:val="subscript"/>
              </w:rPr>
              <w:t>2</w:t>
            </w: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[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tons</w:t>
            </w: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A" w:rsidRPr="00E25769" w:rsidRDefault="007866A0" w:rsidP="007866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Ændring i </w:t>
            </w:r>
            <w:r w:rsidR="00D449AA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% </w:t>
            </w:r>
          </w:p>
        </w:tc>
      </w:tr>
      <w:tr w:rsidR="00D449AA" w:rsidRPr="00E25769" w:rsidTr="00D449AA">
        <w:trPr>
          <w:trHeight w:val="2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Dagtilbud Børn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A10B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1.118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A10B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1.162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A" w:rsidRPr="00E25769" w:rsidRDefault="007866A0" w:rsidP="00D449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-</w:t>
            </w:r>
            <w:r w:rsidR="00D449AA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3,8</w:t>
            </w:r>
          </w:p>
        </w:tc>
      </w:tr>
      <w:tr w:rsidR="00D449AA" w:rsidRPr="00E25769" w:rsidTr="00D449AA">
        <w:trPr>
          <w:trHeight w:val="2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Skoler og SFO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A10B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3.883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A10B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3.799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A" w:rsidRPr="00E25769" w:rsidRDefault="00D449AA" w:rsidP="00D449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2,2</w:t>
            </w:r>
          </w:p>
        </w:tc>
      </w:tr>
      <w:tr w:rsidR="00D449AA" w:rsidRPr="00E25769" w:rsidTr="00D449AA">
        <w:trPr>
          <w:trHeight w:val="2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Specialområde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A10B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A10B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A" w:rsidRPr="00E25769" w:rsidRDefault="007866A0" w:rsidP="00D449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-</w:t>
            </w:r>
            <w:r w:rsidR="00D449AA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3,6</w:t>
            </w:r>
          </w:p>
        </w:tc>
      </w:tr>
      <w:tr w:rsidR="00D449AA" w:rsidRPr="00E25769" w:rsidTr="00D449AA">
        <w:trPr>
          <w:trHeight w:val="2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Sundhed og ældre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A10B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A10B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1.019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A" w:rsidRPr="00E25769" w:rsidRDefault="007866A0" w:rsidP="00D449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-</w:t>
            </w:r>
            <w:r w:rsidR="00D449AA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2,1</w:t>
            </w:r>
          </w:p>
        </w:tc>
      </w:tr>
      <w:tr w:rsidR="00D449AA" w:rsidRPr="00E25769" w:rsidTr="00D449AA">
        <w:trPr>
          <w:trHeight w:val="2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Biblioteker, administration og øvrige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A10B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1.076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A10B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1.122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A" w:rsidRPr="00E25769" w:rsidRDefault="007866A0" w:rsidP="00D449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-</w:t>
            </w:r>
            <w:r w:rsidR="00D449AA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4,1</w:t>
            </w:r>
          </w:p>
        </w:tc>
      </w:tr>
      <w:tr w:rsidR="00D449AA" w:rsidRPr="00E25769" w:rsidTr="00D449AA">
        <w:trPr>
          <w:trHeight w:val="2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Teknisk område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A10B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A10B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A" w:rsidRPr="00E25769" w:rsidRDefault="007866A0" w:rsidP="007866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</w:tr>
      <w:tr w:rsidR="00D449AA" w:rsidRPr="00E25769" w:rsidTr="00D449AA">
        <w:trPr>
          <w:trHeight w:val="2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D449AA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Kørsel i teknik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D449AA" w:rsidP="00A10B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D449AA" w:rsidP="00A10B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A" w:rsidRDefault="00D449AA" w:rsidP="00D449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4,1</w:t>
            </w:r>
          </w:p>
        </w:tc>
      </w:tr>
      <w:tr w:rsidR="00D449AA" w:rsidRPr="00E25769" w:rsidTr="00D449AA">
        <w:trPr>
          <w:trHeight w:val="2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D449AA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Øvrig kørsel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D449AA" w:rsidP="00A10B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D449AA" w:rsidP="00A10B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A" w:rsidRDefault="007866A0" w:rsidP="00D449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-</w:t>
            </w:r>
            <w:r w:rsidR="00D449AA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21,7</w:t>
            </w:r>
          </w:p>
        </w:tc>
      </w:tr>
      <w:tr w:rsidR="00D449AA" w:rsidRPr="00E25769" w:rsidTr="00D449AA">
        <w:trPr>
          <w:trHeight w:val="2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8070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A10B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8119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A" w:rsidRDefault="007866A0" w:rsidP="00D449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-</w:t>
            </w:r>
            <w:r w:rsidR="00D449AA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0,6</w:t>
            </w:r>
          </w:p>
        </w:tc>
      </w:tr>
    </w:tbl>
    <w:p w:rsidR="00823204" w:rsidRDefault="00823204" w:rsidP="00823204">
      <w:pPr>
        <w:spacing w:after="120"/>
      </w:pPr>
    </w:p>
    <w:p w:rsidR="00A10B19" w:rsidRDefault="00D449AA" w:rsidP="00823204">
      <w:pPr>
        <w:spacing w:after="120"/>
      </w:pPr>
      <w:r>
        <w:t xml:space="preserve">Samlet </w:t>
      </w:r>
      <w:r w:rsidR="00A10B19">
        <w:t>CO</w:t>
      </w:r>
      <w:r w:rsidR="00A10B19" w:rsidRPr="00A10B19">
        <w:rPr>
          <w:vertAlign w:val="subscript"/>
        </w:rPr>
        <w:t>2</w:t>
      </w:r>
      <w:r w:rsidR="00A10B19">
        <w:t xml:space="preserve"> reduktion 2011-12: 0,6%</w:t>
      </w:r>
    </w:p>
    <w:p w:rsidR="00D449AA" w:rsidRDefault="00D449AA"/>
    <w:tbl>
      <w:tblPr>
        <w:tblW w:w="70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4"/>
        <w:gridCol w:w="1090"/>
        <w:gridCol w:w="1090"/>
        <w:gridCol w:w="1090"/>
      </w:tblGrid>
      <w:tr w:rsidR="00D449AA" w:rsidRPr="00D449AA" w:rsidTr="007866A0">
        <w:trPr>
          <w:trHeight w:val="261"/>
        </w:trPr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D449AA" w:rsidRDefault="00D449AA" w:rsidP="00D449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CO</w:t>
            </w:r>
            <w:r w:rsidRPr="00D449AA">
              <w:rPr>
                <w:rFonts w:ascii="Verdana" w:eastAsia="Times New Roman" w:hAnsi="Verdana" w:cs="Calibri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regnskab total 2010 og 2011</w:t>
            </w:r>
          </w:p>
        </w:tc>
      </w:tr>
      <w:tr w:rsidR="00D449AA" w:rsidTr="007866A0">
        <w:trPr>
          <w:trHeight w:val="261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D449AA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D449AA" w:rsidP="00D449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D449AA" w:rsidP="00D449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9AA" w:rsidRDefault="00D449AA" w:rsidP="007866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</w:tr>
      <w:tr w:rsidR="00D449AA" w:rsidRPr="00E25769" w:rsidTr="007866A0">
        <w:trPr>
          <w:trHeight w:val="261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CO</w:t>
            </w: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  <w:vertAlign w:val="subscript"/>
              </w:rPr>
              <w:t>2</w:t>
            </w: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[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tons</w:t>
            </w: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CO</w:t>
            </w: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  <w:vertAlign w:val="subscript"/>
              </w:rPr>
              <w:t>2</w:t>
            </w: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[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tons</w:t>
            </w: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A" w:rsidRPr="00E25769" w:rsidRDefault="007866A0" w:rsidP="007866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Ændring i </w:t>
            </w:r>
            <w:r w:rsidR="00D449AA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% </w:t>
            </w:r>
          </w:p>
        </w:tc>
      </w:tr>
      <w:tr w:rsidR="00D449AA" w:rsidRPr="00E25769" w:rsidTr="00D449AA">
        <w:trPr>
          <w:trHeight w:val="2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Dagtilbud Børn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D449AA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705723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A" w:rsidRPr="00E25769" w:rsidRDefault="00136289" w:rsidP="007866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-</w:t>
            </w:r>
            <w:r w:rsidR="00705723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8.0</w:t>
            </w:r>
          </w:p>
        </w:tc>
      </w:tr>
      <w:tr w:rsidR="00D449AA" w:rsidRPr="00E25769" w:rsidTr="00D449AA">
        <w:trPr>
          <w:trHeight w:val="2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Skoler og SFO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D449AA" w:rsidP="007057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33</w:t>
            </w:r>
            <w:r w:rsidR="00705723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705723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3367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A" w:rsidRPr="00E25769" w:rsidRDefault="00705723" w:rsidP="007866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0.1</w:t>
            </w:r>
          </w:p>
        </w:tc>
      </w:tr>
      <w:tr w:rsidR="00D449AA" w:rsidRPr="00E25769" w:rsidTr="00D449AA">
        <w:trPr>
          <w:trHeight w:val="2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Specialområde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D449AA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705723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A" w:rsidRPr="00E25769" w:rsidRDefault="00136289" w:rsidP="007866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-</w:t>
            </w:r>
            <w:r w:rsidR="00705723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1,4</w:t>
            </w:r>
          </w:p>
        </w:tc>
      </w:tr>
      <w:tr w:rsidR="00D449AA" w:rsidRPr="00E25769" w:rsidTr="00D449AA">
        <w:trPr>
          <w:trHeight w:val="2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Sundhed og ældre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D449AA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705723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A" w:rsidRPr="00E25769" w:rsidRDefault="00136289" w:rsidP="007866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-</w:t>
            </w:r>
            <w:r w:rsidR="00705723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1,1</w:t>
            </w:r>
          </w:p>
        </w:tc>
      </w:tr>
      <w:tr w:rsidR="00D449AA" w:rsidRPr="00E25769" w:rsidTr="00D449AA">
        <w:trPr>
          <w:trHeight w:val="2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Biblioteker, administration og øvrige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D449AA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705723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A" w:rsidRPr="00E25769" w:rsidRDefault="00136289" w:rsidP="007866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-</w:t>
            </w:r>
            <w:r w:rsidR="00705723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9,7</w:t>
            </w:r>
          </w:p>
        </w:tc>
      </w:tr>
      <w:tr w:rsidR="00D449AA" w:rsidRPr="00E25769" w:rsidTr="00D449AA">
        <w:trPr>
          <w:trHeight w:val="2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A21AF5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Teknisk område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A21AF5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A21AF5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A" w:rsidRPr="00E25769" w:rsidRDefault="00A21AF5" w:rsidP="007866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-10,3</w:t>
            </w:r>
          </w:p>
        </w:tc>
      </w:tr>
      <w:tr w:rsidR="00D449AA" w:rsidTr="007866A0">
        <w:trPr>
          <w:trHeight w:val="2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D449AA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Kørsel i teknik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94742B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94742B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A" w:rsidRDefault="00136289" w:rsidP="007866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-</w:t>
            </w:r>
            <w:r w:rsidR="0094742B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18,3</w:t>
            </w:r>
          </w:p>
        </w:tc>
      </w:tr>
      <w:tr w:rsidR="00D449AA" w:rsidTr="007866A0">
        <w:trPr>
          <w:trHeight w:val="2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D449AA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Øvrig kørsel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A21AF5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A21AF5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A" w:rsidRDefault="00A21AF5" w:rsidP="007866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D449AA" w:rsidTr="00D449AA">
        <w:trPr>
          <w:trHeight w:val="2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AA" w:rsidRPr="00E25769" w:rsidRDefault="00D449AA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705723" w:rsidP="00A21AF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</w:t>
            </w:r>
            <w:r w:rsidR="00A21AF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9AA" w:rsidRPr="00E25769" w:rsidRDefault="00A21AF5" w:rsidP="003B24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6140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A" w:rsidRDefault="00136289" w:rsidP="00A21A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-</w:t>
            </w:r>
            <w:r w:rsidR="00A21AF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3,0</w:t>
            </w:r>
          </w:p>
        </w:tc>
      </w:tr>
    </w:tbl>
    <w:p w:rsidR="003B2457" w:rsidRDefault="003B2457">
      <w:r>
        <w:t xml:space="preserve">Øvrig kørsel er ikke medtaget, data er ikke tilgængelige. </w:t>
      </w:r>
    </w:p>
    <w:p w:rsidR="00823204" w:rsidRDefault="00823204" w:rsidP="00823204">
      <w:r>
        <w:t xml:space="preserve">Den Samlede besparelse for 2010-2011 er på </w:t>
      </w:r>
      <w:r w:rsidR="00A21AF5">
        <w:t xml:space="preserve">3,0 </w:t>
      </w:r>
      <w:r>
        <w:t>%</w:t>
      </w:r>
    </w:p>
    <w:p w:rsidR="003B2457" w:rsidRDefault="003B2457"/>
    <w:tbl>
      <w:tblPr>
        <w:tblW w:w="70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4"/>
        <w:gridCol w:w="1090"/>
        <w:gridCol w:w="1090"/>
        <w:gridCol w:w="1090"/>
      </w:tblGrid>
      <w:tr w:rsidR="003B2457" w:rsidRPr="00D449AA" w:rsidTr="007866A0">
        <w:trPr>
          <w:trHeight w:val="261"/>
        </w:trPr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457" w:rsidRPr="00D449AA" w:rsidRDefault="003B2457" w:rsidP="008232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CO</w:t>
            </w:r>
            <w:r w:rsidRPr="00D449AA">
              <w:rPr>
                <w:rFonts w:ascii="Verdana" w:eastAsia="Times New Roman" w:hAnsi="Verdana" w:cs="Calibri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regnskab total 200</w:t>
            </w:r>
            <w:r w:rsidR="0082320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og 20</w:t>
            </w:r>
            <w:r w:rsidR="0082320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</w:t>
            </w:r>
          </w:p>
        </w:tc>
      </w:tr>
      <w:tr w:rsidR="003B2457" w:rsidTr="007866A0">
        <w:trPr>
          <w:trHeight w:val="261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457" w:rsidRPr="00E25769" w:rsidRDefault="003B2457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457" w:rsidRPr="00E25769" w:rsidRDefault="003B2457" w:rsidP="003B2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457" w:rsidRPr="00E25769" w:rsidRDefault="003B2457" w:rsidP="003B2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457" w:rsidRDefault="003B2457" w:rsidP="007866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</w:tr>
      <w:tr w:rsidR="003B2457" w:rsidRPr="00E25769" w:rsidTr="007866A0">
        <w:trPr>
          <w:trHeight w:val="261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457" w:rsidRPr="00E25769" w:rsidRDefault="003B2457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457" w:rsidRPr="00E25769" w:rsidRDefault="003B2457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CO</w:t>
            </w: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  <w:vertAlign w:val="subscript"/>
              </w:rPr>
              <w:t>2</w:t>
            </w: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[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tons</w:t>
            </w: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457" w:rsidRPr="00E25769" w:rsidRDefault="003B2457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CO</w:t>
            </w: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  <w:vertAlign w:val="subscript"/>
              </w:rPr>
              <w:t>2</w:t>
            </w: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[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tons</w:t>
            </w: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457" w:rsidRPr="00E25769" w:rsidRDefault="00136289" w:rsidP="0013628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Ændring i </w:t>
            </w:r>
            <w:r w:rsidR="003B245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% </w:t>
            </w:r>
          </w:p>
        </w:tc>
      </w:tr>
      <w:tr w:rsidR="003B2457" w:rsidRPr="00E25769" w:rsidTr="007866A0">
        <w:trPr>
          <w:trHeight w:val="2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457" w:rsidRPr="00E25769" w:rsidRDefault="003B2457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Dagtilbud Børn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457" w:rsidRPr="00E25769" w:rsidRDefault="003B2457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457" w:rsidRPr="00E25769" w:rsidRDefault="003B2457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457" w:rsidRPr="00E25769" w:rsidRDefault="003B2457" w:rsidP="007866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8,4</w:t>
            </w:r>
          </w:p>
        </w:tc>
      </w:tr>
      <w:tr w:rsidR="003B2457" w:rsidRPr="00E25769" w:rsidTr="007866A0">
        <w:trPr>
          <w:trHeight w:val="2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457" w:rsidRPr="00E25769" w:rsidRDefault="003B2457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Skoler og SFO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457" w:rsidRPr="00E25769" w:rsidRDefault="003B2457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457" w:rsidRPr="00E25769" w:rsidRDefault="003B2457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3422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457" w:rsidRPr="00E25769" w:rsidRDefault="00136289" w:rsidP="007866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-</w:t>
            </w:r>
            <w:r w:rsidR="003B245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7,9</w:t>
            </w:r>
          </w:p>
        </w:tc>
      </w:tr>
      <w:tr w:rsidR="003B2457" w:rsidRPr="00E25769" w:rsidTr="007866A0">
        <w:trPr>
          <w:trHeight w:val="2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457" w:rsidRPr="00E25769" w:rsidRDefault="003B2457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Specialområde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457" w:rsidRPr="00E25769" w:rsidRDefault="003B2457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457" w:rsidRPr="00E25769" w:rsidRDefault="003B2457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457" w:rsidRPr="00E25769" w:rsidRDefault="003B2457" w:rsidP="007866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18</w:t>
            </w:r>
          </w:p>
        </w:tc>
      </w:tr>
      <w:tr w:rsidR="003B2457" w:rsidRPr="00E25769" w:rsidTr="007866A0">
        <w:trPr>
          <w:trHeight w:val="2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457" w:rsidRPr="00E25769" w:rsidRDefault="003B2457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Sundhed og ældre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457" w:rsidRPr="00E25769" w:rsidRDefault="003B2457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457" w:rsidRPr="00E25769" w:rsidRDefault="003B2457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457" w:rsidRPr="00E25769" w:rsidRDefault="00136289" w:rsidP="007866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-</w:t>
            </w:r>
            <w:r w:rsidR="003B245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9,4</w:t>
            </w:r>
          </w:p>
        </w:tc>
      </w:tr>
      <w:tr w:rsidR="003B2457" w:rsidRPr="00E25769" w:rsidTr="007866A0">
        <w:trPr>
          <w:trHeight w:val="2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457" w:rsidRPr="00E25769" w:rsidRDefault="003B2457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Biblioteker, administration og øvrige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457" w:rsidRPr="00E25769" w:rsidRDefault="003B2457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457" w:rsidRPr="00E25769" w:rsidRDefault="003B2457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457" w:rsidRPr="00E25769" w:rsidRDefault="003B2457" w:rsidP="007866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9,7</w:t>
            </w:r>
          </w:p>
        </w:tc>
      </w:tr>
      <w:tr w:rsidR="003B2457" w:rsidRPr="00E25769" w:rsidTr="007866A0">
        <w:trPr>
          <w:trHeight w:val="2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457" w:rsidRPr="00E25769" w:rsidRDefault="003B2457" w:rsidP="0013628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Tekn</w:t>
            </w:r>
            <w:r w:rsidR="0013628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is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k område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457" w:rsidRPr="00E25769" w:rsidRDefault="003B2457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457" w:rsidRPr="00E25769" w:rsidRDefault="003B2457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457" w:rsidRPr="00E25769" w:rsidRDefault="003B2457" w:rsidP="0013628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2,5</w:t>
            </w:r>
          </w:p>
        </w:tc>
      </w:tr>
      <w:tr w:rsidR="003B2457" w:rsidTr="007866A0">
        <w:trPr>
          <w:trHeight w:val="2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457" w:rsidRPr="00E25769" w:rsidRDefault="003B2457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Kørsel i teknik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457" w:rsidRPr="00E25769" w:rsidRDefault="003B2457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457" w:rsidRPr="00E25769" w:rsidRDefault="003B2457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457" w:rsidRDefault="003B2457" w:rsidP="007866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18,3</w:t>
            </w:r>
          </w:p>
        </w:tc>
      </w:tr>
      <w:tr w:rsidR="003B2457" w:rsidTr="007866A0">
        <w:trPr>
          <w:trHeight w:val="2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457" w:rsidRPr="00E25769" w:rsidRDefault="003B2457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Øvrig kørsel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457" w:rsidRPr="00E25769" w:rsidRDefault="003B2457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457" w:rsidRPr="00E25769" w:rsidRDefault="003B2457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457" w:rsidRDefault="003B2457" w:rsidP="007866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</w:tr>
      <w:tr w:rsidR="003B2457" w:rsidTr="007866A0">
        <w:trPr>
          <w:trHeight w:val="24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457" w:rsidRPr="00E25769" w:rsidRDefault="003B2457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E25769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457" w:rsidRPr="00E25769" w:rsidRDefault="00823204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6911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457" w:rsidRPr="00E25769" w:rsidRDefault="00823204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6950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457" w:rsidRDefault="00136289" w:rsidP="008232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-</w:t>
            </w:r>
            <w:r w:rsidR="0082320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0,56</w:t>
            </w:r>
          </w:p>
        </w:tc>
      </w:tr>
    </w:tbl>
    <w:p w:rsidR="00D449AA" w:rsidRDefault="00823204">
      <w:r>
        <w:t>Øvrig kørsel er ikke medtaget, data er ikke tilgængelige.</w:t>
      </w:r>
      <w:r w:rsidR="003B2457">
        <w:t xml:space="preserve"> </w:t>
      </w:r>
    </w:p>
    <w:p w:rsidR="00823204" w:rsidRDefault="00823204" w:rsidP="00823204">
      <w:r>
        <w:t>Den Samlede besparelse for 2009-2010 er på 0,56%</w:t>
      </w:r>
    </w:p>
    <w:p w:rsidR="0094742B" w:rsidRDefault="00823204">
      <w:r>
        <w:lastRenderedPageBreak/>
        <w:t>Anvendte emissionsfaktorer:</w:t>
      </w:r>
    </w:p>
    <w:p w:rsidR="00823204" w:rsidRDefault="00823204"/>
    <w:tbl>
      <w:tblPr>
        <w:tblW w:w="55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0"/>
        <w:gridCol w:w="1467"/>
        <w:gridCol w:w="987"/>
        <w:gridCol w:w="989"/>
      </w:tblGrid>
      <w:tr w:rsidR="00823204" w:rsidRPr="00C0383F" w:rsidTr="007866A0">
        <w:trPr>
          <w:trHeight w:val="257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204" w:rsidRPr="00C0383F" w:rsidRDefault="00823204" w:rsidP="007866A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0383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CO</w:t>
            </w:r>
            <w:r w:rsidRPr="00C0383F">
              <w:rPr>
                <w:rFonts w:ascii="Cambria Math" w:eastAsia="Times New Roman" w:hAnsi="Cambria Math" w:cs="Cambria Math"/>
                <w:color w:val="000000"/>
                <w:sz w:val="16"/>
                <w:szCs w:val="16"/>
              </w:rPr>
              <w:t>₂</w:t>
            </w:r>
            <w:r w:rsidRPr="00C0383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faktorer for </w:t>
            </w:r>
            <w:r w:rsidRPr="00C0383F">
              <w:rPr>
                <w:rFonts w:ascii="Verdana" w:eastAsia="Times New Roman" w:hAnsi="Verdana" w:cs="Verdana"/>
                <w:color w:val="000000"/>
                <w:sz w:val="16"/>
                <w:szCs w:val="16"/>
              </w:rPr>
              <w:t>å</w:t>
            </w:r>
            <w:r w:rsidRPr="00C0383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r 2010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204" w:rsidRPr="00C0383F" w:rsidRDefault="00823204" w:rsidP="007866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0383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04" w:rsidRPr="00C0383F" w:rsidRDefault="00823204" w:rsidP="007866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0383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823204" w:rsidRPr="00C0383F" w:rsidTr="007866A0">
        <w:trPr>
          <w:trHeight w:val="257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04" w:rsidRPr="00C0383F" w:rsidRDefault="00823204" w:rsidP="007866A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383F">
              <w:rPr>
                <w:rFonts w:ascii="Verdana" w:eastAsia="Times New Roman" w:hAnsi="Verdana" w:cs="Calibri"/>
                <w:sz w:val="16"/>
                <w:szCs w:val="16"/>
              </w:rPr>
              <w:t>Energikilde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04" w:rsidRPr="00C0383F" w:rsidRDefault="00823204" w:rsidP="007866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383F">
              <w:rPr>
                <w:rFonts w:ascii="Verdana" w:eastAsia="Times New Roman" w:hAnsi="Verdana" w:cs="Calibri"/>
                <w:sz w:val="16"/>
                <w:szCs w:val="16"/>
              </w:rPr>
              <w:t>kWh/kg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204" w:rsidRPr="00C0383F" w:rsidRDefault="00823204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0383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Kilde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04" w:rsidRPr="00C0383F" w:rsidRDefault="00823204" w:rsidP="007866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C0383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823204" w:rsidRPr="00C0383F" w:rsidTr="007866A0">
        <w:trPr>
          <w:trHeight w:val="257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04" w:rsidRPr="00C0383F" w:rsidRDefault="00823204" w:rsidP="007866A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383F">
              <w:rPr>
                <w:rFonts w:ascii="Verdana" w:eastAsia="Times New Roman" w:hAnsi="Verdana" w:cs="Calibri"/>
                <w:sz w:val="16"/>
                <w:szCs w:val="16"/>
              </w:rPr>
              <w:t>Fjernvarme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04" w:rsidRPr="00C0383F" w:rsidRDefault="00823204" w:rsidP="007866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383F">
              <w:rPr>
                <w:rFonts w:ascii="Verdana" w:eastAsia="Times New Roman" w:hAnsi="Verdana" w:cs="Calibri"/>
                <w:sz w:val="16"/>
                <w:szCs w:val="16"/>
              </w:rPr>
              <w:t>0,198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204" w:rsidRPr="00C0383F" w:rsidRDefault="00823204" w:rsidP="007866A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383F">
              <w:rPr>
                <w:rFonts w:ascii="Verdana" w:eastAsia="Times New Roman" w:hAnsi="Verdana" w:cs="Calibri"/>
                <w:sz w:val="16"/>
                <w:szCs w:val="16"/>
              </w:rPr>
              <w:t>Hillerød forsyning</w:t>
            </w:r>
          </w:p>
        </w:tc>
      </w:tr>
      <w:tr w:rsidR="00823204" w:rsidRPr="00C0383F" w:rsidTr="007866A0">
        <w:trPr>
          <w:trHeight w:val="257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04" w:rsidRPr="00C0383F" w:rsidRDefault="00823204" w:rsidP="007866A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383F">
              <w:rPr>
                <w:rFonts w:ascii="Verdana" w:eastAsia="Times New Roman" w:hAnsi="Verdana" w:cs="Calibri"/>
                <w:sz w:val="16"/>
                <w:szCs w:val="16"/>
              </w:rPr>
              <w:t>Olie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04" w:rsidRPr="00C0383F" w:rsidRDefault="00823204" w:rsidP="007866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383F">
              <w:rPr>
                <w:rFonts w:ascii="Verdana" w:eastAsia="Times New Roman" w:hAnsi="Verdana" w:cs="Calibri"/>
                <w:sz w:val="16"/>
                <w:szCs w:val="16"/>
              </w:rPr>
              <w:t>0,266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204" w:rsidRPr="00C0383F" w:rsidRDefault="00823204" w:rsidP="007866A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383F">
              <w:rPr>
                <w:rFonts w:ascii="Verdana" w:eastAsia="Times New Roman" w:hAnsi="Verdana" w:cs="Calibri"/>
                <w:sz w:val="16"/>
                <w:szCs w:val="16"/>
              </w:rPr>
              <w:t>ENS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04" w:rsidRPr="00C0383F" w:rsidRDefault="00823204" w:rsidP="007866A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383F">
              <w:rPr>
                <w:rFonts w:ascii="Verdana" w:eastAsia="Times New Roman" w:hAnsi="Verdana" w:cs="Calibri"/>
                <w:sz w:val="16"/>
                <w:szCs w:val="16"/>
              </w:rPr>
              <w:t> </w:t>
            </w:r>
          </w:p>
        </w:tc>
      </w:tr>
      <w:tr w:rsidR="00823204" w:rsidRPr="00C0383F" w:rsidTr="007866A0">
        <w:trPr>
          <w:trHeight w:val="257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04" w:rsidRPr="00C0383F" w:rsidRDefault="00823204" w:rsidP="007866A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383F">
              <w:rPr>
                <w:rFonts w:ascii="Verdana" w:eastAsia="Times New Roman" w:hAnsi="Verdana" w:cs="Calibri"/>
                <w:sz w:val="16"/>
                <w:szCs w:val="16"/>
              </w:rPr>
              <w:t>Naturgas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04" w:rsidRPr="00C0383F" w:rsidRDefault="00823204" w:rsidP="007866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383F">
              <w:rPr>
                <w:rFonts w:ascii="Verdana" w:eastAsia="Times New Roman" w:hAnsi="Verdana" w:cs="Calibri"/>
                <w:sz w:val="16"/>
                <w:szCs w:val="16"/>
              </w:rPr>
              <w:t>0,186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204" w:rsidRPr="00C0383F" w:rsidRDefault="00823204" w:rsidP="007866A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383F">
              <w:rPr>
                <w:rFonts w:ascii="Verdana" w:eastAsia="Times New Roman" w:hAnsi="Verdana" w:cs="Calibri"/>
                <w:sz w:val="16"/>
                <w:szCs w:val="16"/>
              </w:rPr>
              <w:t>HMN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04" w:rsidRPr="00C0383F" w:rsidRDefault="00823204" w:rsidP="007866A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383F">
              <w:rPr>
                <w:rFonts w:ascii="Verdana" w:eastAsia="Times New Roman" w:hAnsi="Verdana" w:cs="Calibri"/>
                <w:sz w:val="16"/>
                <w:szCs w:val="16"/>
              </w:rPr>
              <w:t> </w:t>
            </w:r>
          </w:p>
        </w:tc>
      </w:tr>
      <w:tr w:rsidR="00823204" w:rsidRPr="00C0383F" w:rsidTr="007866A0">
        <w:trPr>
          <w:trHeight w:val="24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04" w:rsidRPr="00C0383F" w:rsidRDefault="00823204" w:rsidP="007866A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383F">
              <w:rPr>
                <w:rFonts w:ascii="Verdana" w:eastAsia="Times New Roman" w:hAnsi="Verdana" w:cs="Calibri"/>
                <w:sz w:val="16"/>
                <w:szCs w:val="16"/>
              </w:rPr>
              <w:t>El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04" w:rsidRPr="00C0383F" w:rsidRDefault="00823204" w:rsidP="007866A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383F">
              <w:rPr>
                <w:rFonts w:ascii="Verdana" w:eastAsia="Times New Roman" w:hAnsi="Verdana" w:cs="Calibri"/>
                <w:sz w:val="16"/>
                <w:szCs w:val="16"/>
              </w:rPr>
              <w:t>0,426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204" w:rsidRPr="00C0383F" w:rsidRDefault="00823204" w:rsidP="007866A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383F">
              <w:rPr>
                <w:rFonts w:ascii="Verdana" w:eastAsia="Times New Roman" w:hAnsi="Verdana" w:cs="Calibri"/>
                <w:sz w:val="16"/>
                <w:szCs w:val="16"/>
              </w:rPr>
              <w:t>ENS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04" w:rsidRPr="00C0383F" w:rsidRDefault="00823204" w:rsidP="007866A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383F">
              <w:rPr>
                <w:rFonts w:ascii="Verdana" w:eastAsia="Times New Roman" w:hAnsi="Verdana" w:cs="Calibri"/>
                <w:sz w:val="16"/>
                <w:szCs w:val="16"/>
              </w:rPr>
              <w:t> </w:t>
            </w:r>
          </w:p>
        </w:tc>
      </w:tr>
    </w:tbl>
    <w:p w:rsidR="00823204" w:rsidRDefault="00823204"/>
    <w:sectPr w:rsidR="00823204" w:rsidSect="00EC07F3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A0" w:rsidRDefault="007866A0" w:rsidP="00306BB0">
      <w:pPr>
        <w:spacing w:after="0" w:line="240" w:lineRule="auto"/>
      </w:pPr>
      <w:r>
        <w:separator/>
      </w:r>
    </w:p>
  </w:endnote>
  <w:endnote w:type="continuationSeparator" w:id="0">
    <w:p w:rsidR="007866A0" w:rsidRDefault="007866A0" w:rsidP="0030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457450"/>
      <w:docPartObj>
        <w:docPartGallery w:val="Page Numbers (Bottom of Page)"/>
        <w:docPartUnique/>
      </w:docPartObj>
    </w:sdtPr>
    <w:sdtEndPr/>
    <w:sdtContent>
      <w:p w:rsidR="007866A0" w:rsidRDefault="007866A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772">
          <w:rPr>
            <w:noProof/>
          </w:rPr>
          <w:t>5</w:t>
        </w:r>
        <w:r>
          <w:fldChar w:fldCharType="end"/>
        </w:r>
      </w:p>
    </w:sdtContent>
  </w:sdt>
  <w:p w:rsidR="007866A0" w:rsidRDefault="007866A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A0" w:rsidRDefault="007866A0" w:rsidP="00306BB0">
      <w:pPr>
        <w:spacing w:after="0" w:line="240" w:lineRule="auto"/>
      </w:pPr>
      <w:r>
        <w:separator/>
      </w:r>
    </w:p>
  </w:footnote>
  <w:footnote w:type="continuationSeparator" w:id="0">
    <w:p w:rsidR="007866A0" w:rsidRDefault="007866A0" w:rsidP="00306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DE2"/>
    <w:multiLevelType w:val="hybridMultilevel"/>
    <w:tmpl w:val="E2268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53858"/>
    <w:multiLevelType w:val="hybridMultilevel"/>
    <w:tmpl w:val="51520B34"/>
    <w:lvl w:ilvl="0" w:tplc="2E84E546">
      <w:start w:val="20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6F63"/>
    <w:multiLevelType w:val="hybridMultilevel"/>
    <w:tmpl w:val="26029D86"/>
    <w:lvl w:ilvl="0" w:tplc="4FF25098">
      <w:start w:val="8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D3873"/>
    <w:multiLevelType w:val="hybridMultilevel"/>
    <w:tmpl w:val="A342CA56"/>
    <w:lvl w:ilvl="0" w:tplc="83A0EF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447031C0"/>
    <w:multiLevelType w:val="hybridMultilevel"/>
    <w:tmpl w:val="88268F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84B46"/>
    <w:multiLevelType w:val="hybridMultilevel"/>
    <w:tmpl w:val="EB6C46B4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ACD68EA"/>
    <w:multiLevelType w:val="hybridMultilevel"/>
    <w:tmpl w:val="40D46E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C6817"/>
    <w:multiLevelType w:val="hybridMultilevel"/>
    <w:tmpl w:val="2C9494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14CC7"/>
    <w:multiLevelType w:val="hybridMultilevel"/>
    <w:tmpl w:val="2F46DC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C2"/>
    <w:rsid w:val="000105D9"/>
    <w:rsid w:val="00011926"/>
    <w:rsid w:val="0001641A"/>
    <w:rsid w:val="000212D3"/>
    <w:rsid w:val="00021A14"/>
    <w:rsid w:val="00023E48"/>
    <w:rsid w:val="000242B1"/>
    <w:rsid w:val="00025BAB"/>
    <w:rsid w:val="00026855"/>
    <w:rsid w:val="00027CFD"/>
    <w:rsid w:val="00030F70"/>
    <w:rsid w:val="0003106B"/>
    <w:rsid w:val="00031AAC"/>
    <w:rsid w:val="000330B5"/>
    <w:rsid w:val="00034F0E"/>
    <w:rsid w:val="0003529D"/>
    <w:rsid w:val="00041E5A"/>
    <w:rsid w:val="0004208C"/>
    <w:rsid w:val="00043591"/>
    <w:rsid w:val="0004442E"/>
    <w:rsid w:val="00044506"/>
    <w:rsid w:val="00045463"/>
    <w:rsid w:val="00045A73"/>
    <w:rsid w:val="00046764"/>
    <w:rsid w:val="00046C17"/>
    <w:rsid w:val="0004707F"/>
    <w:rsid w:val="000477D4"/>
    <w:rsid w:val="00054EC6"/>
    <w:rsid w:val="00055EBD"/>
    <w:rsid w:val="00057BF3"/>
    <w:rsid w:val="00061A7F"/>
    <w:rsid w:val="00062BC4"/>
    <w:rsid w:val="000640E7"/>
    <w:rsid w:val="000666DE"/>
    <w:rsid w:val="00067739"/>
    <w:rsid w:val="00067B35"/>
    <w:rsid w:val="00070D19"/>
    <w:rsid w:val="000727E4"/>
    <w:rsid w:val="00072DEF"/>
    <w:rsid w:val="00073565"/>
    <w:rsid w:val="000759EC"/>
    <w:rsid w:val="00075F9F"/>
    <w:rsid w:val="00076A38"/>
    <w:rsid w:val="00077D46"/>
    <w:rsid w:val="00080DE2"/>
    <w:rsid w:val="00081B6F"/>
    <w:rsid w:val="000851B8"/>
    <w:rsid w:val="0008653A"/>
    <w:rsid w:val="00086630"/>
    <w:rsid w:val="00087085"/>
    <w:rsid w:val="000870B6"/>
    <w:rsid w:val="000875EC"/>
    <w:rsid w:val="00092FC7"/>
    <w:rsid w:val="00093F61"/>
    <w:rsid w:val="00094530"/>
    <w:rsid w:val="00094DB3"/>
    <w:rsid w:val="00095F0D"/>
    <w:rsid w:val="00096E96"/>
    <w:rsid w:val="000A0297"/>
    <w:rsid w:val="000A0464"/>
    <w:rsid w:val="000A08DF"/>
    <w:rsid w:val="000A23F8"/>
    <w:rsid w:val="000A4CC2"/>
    <w:rsid w:val="000A51C1"/>
    <w:rsid w:val="000A5964"/>
    <w:rsid w:val="000B00C0"/>
    <w:rsid w:val="000B0D5F"/>
    <w:rsid w:val="000B10D0"/>
    <w:rsid w:val="000B26FF"/>
    <w:rsid w:val="000B60E1"/>
    <w:rsid w:val="000B694D"/>
    <w:rsid w:val="000B7BCE"/>
    <w:rsid w:val="000C0DA1"/>
    <w:rsid w:val="000C1CA6"/>
    <w:rsid w:val="000C2345"/>
    <w:rsid w:val="000C3F45"/>
    <w:rsid w:val="000C792B"/>
    <w:rsid w:val="000D165F"/>
    <w:rsid w:val="000D2300"/>
    <w:rsid w:val="000D2DBA"/>
    <w:rsid w:val="000D4DF8"/>
    <w:rsid w:val="000D59C4"/>
    <w:rsid w:val="000D5C1F"/>
    <w:rsid w:val="000D75D6"/>
    <w:rsid w:val="000E0708"/>
    <w:rsid w:val="000E1334"/>
    <w:rsid w:val="000E293A"/>
    <w:rsid w:val="000E3B24"/>
    <w:rsid w:val="000E422F"/>
    <w:rsid w:val="000E6582"/>
    <w:rsid w:val="000F0B23"/>
    <w:rsid w:val="000F153F"/>
    <w:rsid w:val="000F2466"/>
    <w:rsid w:val="000F3208"/>
    <w:rsid w:val="000F338C"/>
    <w:rsid w:val="000F3EC2"/>
    <w:rsid w:val="000F55AD"/>
    <w:rsid w:val="000F6593"/>
    <w:rsid w:val="00100BB8"/>
    <w:rsid w:val="00102574"/>
    <w:rsid w:val="001048F9"/>
    <w:rsid w:val="00104A4E"/>
    <w:rsid w:val="0010511E"/>
    <w:rsid w:val="0010583F"/>
    <w:rsid w:val="001076C0"/>
    <w:rsid w:val="00107CEB"/>
    <w:rsid w:val="00111139"/>
    <w:rsid w:val="0011265E"/>
    <w:rsid w:val="00114CD2"/>
    <w:rsid w:val="00122C87"/>
    <w:rsid w:val="001235A8"/>
    <w:rsid w:val="001255AA"/>
    <w:rsid w:val="00127489"/>
    <w:rsid w:val="00130A77"/>
    <w:rsid w:val="00131649"/>
    <w:rsid w:val="00134A51"/>
    <w:rsid w:val="00136289"/>
    <w:rsid w:val="0013787D"/>
    <w:rsid w:val="001379ED"/>
    <w:rsid w:val="0014028F"/>
    <w:rsid w:val="001421F0"/>
    <w:rsid w:val="001424D9"/>
    <w:rsid w:val="00142702"/>
    <w:rsid w:val="001435FF"/>
    <w:rsid w:val="001437F7"/>
    <w:rsid w:val="00147642"/>
    <w:rsid w:val="001502A9"/>
    <w:rsid w:val="001506E2"/>
    <w:rsid w:val="00150C6B"/>
    <w:rsid w:val="001513ED"/>
    <w:rsid w:val="00151C9F"/>
    <w:rsid w:val="00152136"/>
    <w:rsid w:val="00152D48"/>
    <w:rsid w:val="001542D7"/>
    <w:rsid w:val="00154520"/>
    <w:rsid w:val="00157E2C"/>
    <w:rsid w:val="00161607"/>
    <w:rsid w:val="00161A2A"/>
    <w:rsid w:val="00163F54"/>
    <w:rsid w:val="00164E0F"/>
    <w:rsid w:val="001668FD"/>
    <w:rsid w:val="00167984"/>
    <w:rsid w:val="00167E8A"/>
    <w:rsid w:val="00172FA6"/>
    <w:rsid w:val="001746B2"/>
    <w:rsid w:val="00181565"/>
    <w:rsid w:val="00181F37"/>
    <w:rsid w:val="0018286C"/>
    <w:rsid w:val="00183511"/>
    <w:rsid w:val="00183A39"/>
    <w:rsid w:val="00184669"/>
    <w:rsid w:val="00184CE5"/>
    <w:rsid w:val="001852B9"/>
    <w:rsid w:val="00186A59"/>
    <w:rsid w:val="001874D2"/>
    <w:rsid w:val="001926D7"/>
    <w:rsid w:val="00193A14"/>
    <w:rsid w:val="00193D00"/>
    <w:rsid w:val="001943CC"/>
    <w:rsid w:val="00194797"/>
    <w:rsid w:val="001A0585"/>
    <w:rsid w:val="001A1555"/>
    <w:rsid w:val="001A5557"/>
    <w:rsid w:val="001A6346"/>
    <w:rsid w:val="001A709C"/>
    <w:rsid w:val="001A7D0A"/>
    <w:rsid w:val="001B21F1"/>
    <w:rsid w:val="001B2B3C"/>
    <w:rsid w:val="001B6310"/>
    <w:rsid w:val="001C1DC0"/>
    <w:rsid w:val="001C4589"/>
    <w:rsid w:val="001C5E5D"/>
    <w:rsid w:val="001C6667"/>
    <w:rsid w:val="001C74BB"/>
    <w:rsid w:val="001D04ED"/>
    <w:rsid w:val="001D1EB3"/>
    <w:rsid w:val="001D473C"/>
    <w:rsid w:val="001D4AE3"/>
    <w:rsid w:val="001E08F2"/>
    <w:rsid w:val="001E277D"/>
    <w:rsid w:val="001E7F2A"/>
    <w:rsid w:val="001F14B2"/>
    <w:rsid w:val="001F2D93"/>
    <w:rsid w:val="001F3596"/>
    <w:rsid w:val="001F4C45"/>
    <w:rsid w:val="001F691E"/>
    <w:rsid w:val="001F7A00"/>
    <w:rsid w:val="00200B30"/>
    <w:rsid w:val="0020153C"/>
    <w:rsid w:val="00202A6B"/>
    <w:rsid w:val="0020317C"/>
    <w:rsid w:val="00204005"/>
    <w:rsid w:val="0020561F"/>
    <w:rsid w:val="00205CC5"/>
    <w:rsid w:val="00205F98"/>
    <w:rsid w:val="00206419"/>
    <w:rsid w:val="00206A1F"/>
    <w:rsid w:val="00212B86"/>
    <w:rsid w:val="002134AC"/>
    <w:rsid w:val="00213BF7"/>
    <w:rsid w:val="00215141"/>
    <w:rsid w:val="0021614E"/>
    <w:rsid w:val="00220BB0"/>
    <w:rsid w:val="00221B93"/>
    <w:rsid w:val="00222C1F"/>
    <w:rsid w:val="00223CD7"/>
    <w:rsid w:val="002278A0"/>
    <w:rsid w:val="00230068"/>
    <w:rsid w:val="00230535"/>
    <w:rsid w:val="00230BA3"/>
    <w:rsid w:val="002312BE"/>
    <w:rsid w:val="0023248F"/>
    <w:rsid w:val="00232DC4"/>
    <w:rsid w:val="0023462F"/>
    <w:rsid w:val="002377D9"/>
    <w:rsid w:val="0024037C"/>
    <w:rsid w:val="00243E8C"/>
    <w:rsid w:val="00245E34"/>
    <w:rsid w:val="0024710A"/>
    <w:rsid w:val="00247AC4"/>
    <w:rsid w:val="00250776"/>
    <w:rsid w:val="00250F0B"/>
    <w:rsid w:val="00253391"/>
    <w:rsid w:val="00256B43"/>
    <w:rsid w:val="00256CB5"/>
    <w:rsid w:val="00256F25"/>
    <w:rsid w:val="00257938"/>
    <w:rsid w:val="002579E4"/>
    <w:rsid w:val="00260DA6"/>
    <w:rsid w:val="00261BE7"/>
    <w:rsid w:val="00262760"/>
    <w:rsid w:val="00262E4C"/>
    <w:rsid w:val="00263C21"/>
    <w:rsid w:val="0026421F"/>
    <w:rsid w:val="00265BA8"/>
    <w:rsid w:val="00267B79"/>
    <w:rsid w:val="00273913"/>
    <w:rsid w:val="0027477B"/>
    <w:rsid w:val="00276113"/>
    <w:rsid w:val="00277554"/>
    <w:rsid w:val="00280E96"/>
    <w:rsid w:val="00280FE1"/>
    <w:rsid w:val="00281D81"/>
    <w:rsid w:val="002858DA"/>
    <w:rsid w:val="00286901"/>
    <w:rsid w:val="00286A3B"/>
    <w:rsid w:val="00291848"/>
    <w:rsid w:val="002920B6"/>
    <w:rsid w:val="00292473"/>
    <w:rsid w:val="00292F2B"/>
    <w:rsid w:val="002937A1"/>
    <w:rsid w:val="00294A92"/>
    <w:rsid w:val="00294F53"/>
    <w:rsid w:val="002972E1"/>
    <w:rsid w:val="002975D8"/>
    <w:rsid w:val="002A0223"/>
    <w:rsid w:val="002A1E5D"/>
    <w:rsid w:val="002A2403"/>
    <w:rsid w:val="002A3BD4"/>
    <w:rsid w:val="002A41E4"/>
    <w:rsid w:val="002B0477"/>
    <w:rsid w:val="002B051B"/>
    <w:rsid w:val="002B0945"/>
    <w:rsid w:val="002B1F09"/>
    <w:rsid w:val="002B29E2"/>
    <w:rsid w:val="002B337F"/>
    <w:rsid w:val="002B4C85"/>
    <w:rsid w:val="002B5BB4"/>
    <w:rsid w:val="002B6750"/>
    <w:rsid w:val="002B6C36"/>
    <w:rsid w:val="002B77A6"/>
    <w:rsid w:val="002C1C45"/>
    <w:rsid w:val="002C33F6"/>
    <w:rsid w:val="002C48B2"/>
    <w:rsid w:val="002C69E6"/>
    <w:rsid w:val="002C6FDD"/>
    <w:rsid w:val="002C7450"/>
    <w:rsid w:val="002D0229"/>
    <w:rsid w:val="002D2725"/>
    <w:rsid w:val="002D2D2B"/>
    <w:rsid w:val="002D3952"/>
    <w:rsid w:val="002D4773"/>
    <w:rsid w:val="002D4C56"/>
    <w:rsid w:val="002D5109"/>
    <w:rsid w:val="002D58E2"/>
    <w:rsid w:val="002E01A9"/>
    <w:rsid w:val="002E065F"/>
    <w:rsid w:val="002E1BBD"/>
    <w:rsid w:val="002F325B"/>
    <w:rsid w:val="003004C8"/>
    <w:rsid w:val="00302B45"/>
    <w:rsid w:val="00303E95"/>
    <w:rsid w:val="0030433F"/>
    <w:rsid w:val="00306BB0"/>
    <w:rsid w:val="003113C1"/>
    <w:rsid w:val="00312B3D"/>
    <w:rsid w:val="00313CB3"/>
    <w:rsid w:val="003156A3"/>
    <w:rsid w:val="00317059"/>
    <w:rsid w:val="00321277"/>
    <w:rsid w:val="00321FEB"/>
    <w:rsid w:val="003225F5"/>
    <w:rsid w:val="00322638"/>
    <w:rsid w:val="003314D9"/>
    <w:rsid w:val="00331DF8"/>
    <w:rsid w:val="0033294C"/>
    <w:rsid w:val="0033782E"/>
    <w:rsid w:val="00340D15"/>
    <w:rsid w:val="00342EBD"/>
    <w:rsid w:val="00343BE5"/>
    <w:rsid w:val="00346C8B"/>
    <w:rsid w:val="00347293"/>
    <w:rsid w:val="00347DA9"/>
    <w:rsid w:val="0035059A"/>
    <w:rsid w:val="00350752"/>
    <w:rsid w:val="00351C59"/>
    <w:rsid w:val="00351EBF"/>
    <w:rsid w:val="00352920"/>
    <w:rsid w:val="00353F93"/>
    <w:rsid w:val="00354552"/>
    <w:rsid w:val="0035775B"/>
    <w:rsid w:val="00357EE0"/>
    <w:rsid w:val="00361075"/>
    <w:rsid w:val="00362D68"/>
    <w:rsid w:val="0036574E"/>
    <w:rsid w:val="0036576F"/>
    <w:rsid w:val="00365A1E"/>
    <w:rsid w:val="0036653C"/>
    <w:rsid w:val="0037033B"/>
    <w:rsid w:val="00371884"/>
    <w:rsid w:val="00372F6F"/>
    <w:rsid w:val="0037438A"/>
    <w:rsid w:val="00374EB8"/>
    <w:rsid w:val="003761B0"/>
    <w:rsid w:val="003773A7"/>
    <w:rsid w:val="003777CB"/>
    <w:rsid w:val="00383D41"/>
    <w:rsid w:val="0038568B"/>
    <w:rsid w:val="00385F92"/>
    <w:rsid w:val="00386444"/>
    <w:rsid w:val="00386D8D"/>
    <w:rsid w:val="003939BF"/>
    <w:rsid w:val="00393A83"/>
    <w:rsid w:val="003940D6"/>
    <w:rsid w:val="00395D67"/>
    <w:rsid w:val="00396677"/>
    <w:rsid w:val="0039765D"/>
    <w:rsid w:val="00397D2B"/>
    <w:rsid w:val="003A3C1E"/>
    <w:rsid w:val="003A4714"/>
    <w:rsid w:val="003A4ED7"/>
    <w:rsid w:val="003B2457"/>
    <w:rsid w:val="003B2D2D"/>
    <w:rsid w:val="003B6A79"/>
    <w:rsid w:val="003B7818"/>
    <w:rsid w:val="003C4919"/>
    <w:rsid w:val="003D0A9E"/>
    <w:rsid w:val="003D1B1E"/>
    <w:rsid w:val="003D4C69"/>
    <w:rsid w:val="003D534D"/>
    <w:rsid w:val="003D5795"/>
    <w:rsid w:val="003D5B16"/>
    <w:rsid w:val="003D70C3"/>
    <w:rsid w:val="003E0E4F"/>
    <w:rsid w:val="003E228B"/>
    <w:rsid w:val="003E2A9D"/>
    <w:rsid w:val="003E3230"/>
    <w:rsid w:val="003E50B9"/>
    <w:rsid w:val="003E5247"/>
    <w:rsid w:val="003E5A84"/>
    <w:rsid w:val="003E5D79"/>
    <w:rsid w:val="003F348A"/>
    <w:rsid w:val="003F56E3"/>
    <w:rsid w:val="003F58BF"/>
    <w:rsid w:val="003F6D82"/>
    <w:rsid w:val="003F794E"/>
    <w:rsid w:val="004015CD"/>
    <w:rsid w:val="00401BC0"/>
    <w:rsid w:val="00405D78"/>
    <w:rsid w:val="00405ED6"/>
    <w:rsid w:val="00411E69"/>
    <w:rsid w:val="004127D0"/>
    <w:rsid w:val="0041349C"/>
    <w:rsid w:val="004208F3"/>
    <w:rsid w:val="0042137B"/>
    <w:rsid w:val="00422AC7"/>
    <w:rsid w:val="004245BA"/>
    <w:rsid w:val="00424D66"/>
    <w:rsid w:val="00425B4E"/>
    <w:rsid w:val="00426921"/>
    <w:rsid w:val="00426B9D"/>
    <w:rsid w:val="0042702B"/>
    <w:rsid w:val="00427A40"/>
    <w:rsid w:val="004318FB"/>
    <w:rsid w:val="00433CF8"/>
    <w:rsid w:val="00433DDE"/>
    <w:rsid w:val="004358D4"/>
    <w:rsid w:val="004373D6"/>
    <w:rsid w:val="00441156"/>
    <w:rsid w:val="0044132F"/>
    <w:rsid w:val="004432B5"/>
    <w:rsid w:val="00443E3F"/>
    <w:rsid w:val="00445897"/>
    <w:rsid w:val="004478E9"/>
    <w:rsid w:val="0045102A"/>
    <w:rsid w:val="004554DD"/>
    <w:rsid w:val="00455B77"/>
    <w:rsid w:val="00456F4A"/>
    <w:rsid w:val="004579C6"/>
    <w:rsid w:val="00460053"/>
    <w:rsid w:val="00461292"/>
    <w:rsid w:val="00463126"/>
    <w:rsid w:val="0046341C"/>
    <w:rsid w:val="00463597"/>
    <w:rsid w:val="00463E17"/>
    <w:rsid w:val="00465AF3"/>
    <w:rsid w:val="00465D85"/>
    <w:rsid w:val="00466772"/>
    <w:rsid w:val="00470826"/>
    <w:rsid w:val="00470A62"/>
    <w:rsid w:val="0047203B"/>
    <w:rsid w:val="00472E29"/>
    <w:rsid w:val="00474A4C"/>
    <w:rsid w:val="00474D51"/>
    <w:rsid w:val="004751AA"/>
    <w:rsid w:val="00476695"/>
    <w:rsid w:val="0048019A"/>
    <w:rsid w:val="004804B4"/>
    <w:rsid w:val="0048181D"/>
    <w:rsid w:val="00481C33"/>
    <w:rsid w:val="00481C4A"/>
    <w:rsid w:val="00483408"/>
    <w:rsid w:val="00483A00"/>
    <w:rsid w:val="004862F0"/>
    <w:rsid w:val="0048722F"/>
    <w:rsid w:val="0049053A"/>
    <w:rsid w:val="00490793"/>
    <w:rsid w:val="0049325C"/>
    <w:rsid w:val="00493482"/>
    <w:rsid w:val="004958B1"/>
    <w:rsid w:val="00495B6B"/>
    <w:rsid w:val="00495FB0"/>
    <w:rsid w:val="004A1233"/>
    <w:rsid w:val="004A12F8"/>
    <w:rsid w:val="004A1964"/>
    <w:rsid w:val="004A282D"/>
    <w:rsid w:val="004A3EE7"/>
    <w:rsid w:val="004A77BB"/>
    <w:rsid w:val="004B1B7C"/>
    <w:rsid w:val="004B2AAE"/>
    <w:rsid w:val="004B450A"/>
    <w:rsid w:val="004B4B29"/>
    <w:rsid w:val="004C0AA0"/>
    <w:rsid w:val="004C3F6F"/>
    <w:rsid w:val="004C4713"/>
    <w:rsid w:val="004C4A62"/>
    <w:rsid w:val="004C51AB"/>
    <w:rsid w:val="004C6621"/>
    <w:rsid w:val="004C76A0"/>
    <w:rsid w:val="004D11EE"/>
    <w:rsid w:val="004D139B"/>
    <w:rsid w:val="004D2B46"/>
    <w:rsid w:val="004E07DD"/>
    <w:rsid w:val="004E4D0C"/>
    <w:rsid w:val="004E5992"/>
    <w:rsid w:val="004E6038"/>
    <w:rsid w:val="004E63AB"/>
    <w:rsid w:val="004E6537"/>
    <w:rsid w:val="004F1FE9"/>
    <w:rsid w:val="004F30CE"/>
    <w:rsid w:val="004F4E2D"/>
    <w:rsid w:val="004F7A50"/>
    <w:rsid w:val="004F7D8E"/>
    <w:rsid w:val="00500790"/>
    <w:rsid w:val="00500D80"/>
    <w:rsid w:val="00502CC2"/>
    <w:rsid w:val="00504020"/>
    <w:rsid w:val="00504C59"/>
    <w:rsid w:val="00505A4A"/>
    <w:rsid w:val="00506FC6"/>
    <w:rsid w:val="0051178B"/>
    <w:rsid w:val="00511E78"/>
    <w:rsid w:val="005120C9"/>
    <w:rsid w:val="00512757"/>
    <w:rsid w:val="0051392F"/>
    <w:rsid w:val="00517A43"/>
    <w:rsid w:val="00517ABC"/>
    <w:rsid w:val="005201FD"/>
    <w:rsid w:val="00523092"/>
    <w:rsid w:val="00525F11"/>
    <w:rsid w:val="00526116"/>
    <w:rsid w:val="0052654D"/>
    <w:rsid w:val="00526D2A"/>
    <w:rsid w:val="00527586"/>
    <w:rsid w:val="00527EE3"/>
    <w:rsid w:val="00531382"/>
    <w:rsid w:val="00532095"/>
    <w:rsid w:val="0053300F"/>
    <w:rsid w:val="00534542"/>
    <w:rsid w:val="00535DB3"/>
    <w:rsid w:val="00536917"/>
    <w:rsid w:val="00537355"/>
    <w:rsid w:val="005373EB"/>
    <w:rsid w:val="00540276"/>
    <w:rsid w:val="00540BE2"/>
    <w:rsid w:val="00541620"/>
    <w:rsid w:val="0054207C"/>
    <w:rsid w:val="00545055"/>
    <w:rsid w:val="0054560E"/>
    <w:rsid w:val="005523B2"/>
    <w:rsid w:val="005538BC"/>
    <w:rsid w:val="00553DB7"/>
    <w:rsid w:val="00554357"/>
    <w:rsid w:val="00554846"/>
    <w:rsid w:val="00555D16"/>
    <w:rsid w:val="00556BB0"/>
    <w:rsid w:val="00562DF5"/>
    <w:rsid w:val="00564656"/>
    <w:rsid w:val="0056608E"/>
    <w:rsid w:val="00566498"/>
    <w:rsid w:val="00566E15"/>
    <w:rsid w:val="005708CF"/>
    <w:rsid w:val="00570BDC"/>
    <w:rsid w:val="00571D53"/>
    <w:rsid w:val="00572350"/>
    <w:rsid w:val="0057279C"/>
    <w:rsid w:val="00576244"/>
    <w:rsid w:val="005772A6"/>
    <w:rsid w:val="00580CFB"/>
    <w:rsid w:val="005825E8"/>
    <w:rsid w:val="005855D4"/>
    <w:rsid w:val="00585FBD"/>
    <w:rsid w:val="00586DB8"/>
    <w:rsid w:val="00586F9C"/>
    <w:rsid w:val="00587537"/>
    <w:rsid w:val="0058759A"/>
    <w:rsid w:val="0058770F"/>
    <w:rsid w:val="00590085"/>
    <w:rsid w:val="00590A63"/>
    <w:rsid w:val="00592C33"/>
    <w:rsid w:val="00595BEC"/>
    <w:rsid w:val="00597A25"/>
    <w:rsid w:val="00597B43"/>
    <w:rsid w:val="005A18F0"/>
    <w:rsid w:val="005A275E"/>
    <w:rsid w:val="005A36BE"/>
    <w:rsid w:val="005A3A0E"/>
    <w:rsid w:val="005A68FC"/>
    <w:rsid w:val="005B2CB8"/>
    <w:rsid w:val="005B616B"/>
    <w:rsid w:val="005B73C6"/>
    <w:rsid w:val="005C00C8"/>
    <w:rsid w:val="005C07F9"/>
    <w:rsid w:val="005C2B74"/>
    <w:rsid w:val="005C2F54"/>
    <w:rsid w:val="005C3D4C"/>
    <w:rsid w:val="005C7968"/>
    <w:rsid w:val="005D1764"/>
    <w:rsid w:val="005D2F5F"/>
    <w:rsid w:val="005D327D"/>
    <w:rsid w:val="005D5207"/>
    <w:rsid w:val="005E3BF5"/>
    <w:rsid w:val="005E4B5B"/>
    <w:rsid w:val="005E5E69"/>
    <w:rsid w:val="005F0D42"/>
    <w:rsid w:val="005F2D50"/>
    <w:rsid w:val="005F5262"/>
    <w:rsid w:val="005F5C7B"/>
    <w:rsid w:val="005F70BF"/>
    <w:rsid w:val="005F7234"/>
    <w:rsid w:val="005F73F0"/>
    <w:rsid w:val="00600EB5"/>
    <w:rsid w:val="006039DA"/>
    <w:rsid w:val="00604880"/>
    <w:rsid w:val="006058BD"/>
    <w:rsid w:val="00611318"/>
    <w:rsid w:val="00611BBA"/>
    <w:rsid w:val="00614B09"/>
    <w:rsid w:val="0061528F"/>
    <w:rsid w:val="00616416"/>
    <w:rsid w:val="0061757F"/>
    <w:rsid w:val="00622D6F"/>
    <w:rsid w:val="00622EAB"/>
    <w:rsid w:val="006232B3"/>
    <w:rsid w:val="0062338C"/>
    <w:rsid w:val="006267EF"/>
    <w:rsid w:val="006278B9"/>
    <w:rsid w:val="006304A4"/>
    <w:rsid w:val="00630DDD"/>
    <w:rsid w:val="0063330A"/>
    <w:rsid w:val="0063415E"/>
    <w:rsid w:val="00634C99"/>
    <w:rsid w:val="00636100"/>
    <w:rsid w:val="00636728"/>
    <w:rsid w:val="00636987"/>
    <w:rsid w:val="00636C54"/>
    <w:rsid w:val="006406C2"/>
    <w:rsid w:val="00641796"/>
    <w:rsid w:val="00642935"/>
    <w:rsid w:val="00642A78"/>
    <w:rsid w:val="00645300"/>
    <w:rsid w:val="00646125"/>
    <w:rsid w:val="0064797A"/>
    <w:rsid w:val="006504A3"/>
    <w:rsid w:val="00652433"/>
    <w:rsid w:val="00654BB7"/>
    <w:rsid w:val="0065566A"/>
    <w:rsid w:val="0065614F"/>
    <w:rsid w:val="00656151"/>
    <w:rsid w:val="00656B01"/>
    <w:rsid w:val="00661BC6"/>
    <w:rsid w:val="006670FB"/>
    <w:rsid w:val="00667FCD"/>
    <w:rsid w:val="00682D0F"/>
    <w:rsid w:val="006840E8"/>
    <w:rsid w:val="006848D5"/>
    <w:rsid w:val="00684F1D"/>
    <w:rsid w:val="006900A4"/>
    <w:rsid w:val="006905EE"/>
    <w:rsid w:val="00692949"/>
    <w:rsid w:val="006941FF"/>
    <w:rsid w:val="00694820"/>
    <w:rsid w:val="006959AD"/>
    <w:rsid w:val="00696143"/>
    <w:rsid w:val="00697829"/>
    <w:rsid w:val="006A34CE"/>
    <w:rsid w:val="006B013F"/>
    <w:rsid w:val="006B0719"/>
    <w:rsid w:val="006B1B2B"/>
    <w:rsid w:val="006B3174"/>
    <w:rsid w:val="006B4423"/>
    <w:rsid w:val="006B544E"/>
    <w:rsid w:val="006B57AB"/>
    <w:rsid w:val="006B5F14"/>
    <w:rsid w:val="006B647C"/>
    <w:rsid w:val="006B6FD8"/>
    <w:rsid w:val="006B7688"/>
    <w:rsid w:val="006B7A1D"/>
    <w:rsid w:val="006B7E68"/>
    <w:rsid w:val="006C050E"/>
    <w:rsid w:val="006C3D43"/>
    <w:rsid w:val="006C4D0F"/>
    <w:rsid w:val="006C515D"/>
    <w:rsid w:val="006C5B5D"/>
    <w:rsid w:val="006D186B"/>
    <w:rsid w:val="006D1923"/>
    <w:rsid w:val="006D3DA8"/>
    <w:rsid w:val="006D6D43"/>
    <w:rsid w:val="006D7481"/>
    <w:rsid w:val="006E0C72"/>
    <w:rsid w:val="006E1947"/>
    <w:rsid w:val="006E262E"/>
    <w:rsid w:val="006E371B"/>
    <w:rsid w:val="006E61A5"/>
    <w:rsid w:val="006E67F7"/>
    <w:rsid w:val="006E6839"/>
    <w:rsid w:val="006E7AB6"/>
    <w:rsid w:val="006F23F8"/>
    <w:rsid w:val="006F2556"/>
    <w:rsid w:val="007001DA"/>
    <w:rsid w:val="00700270"/>
    <w:rsid w:val="00702542"/>
    <w:rsid w:val="00703A3F"/>
    <w:rsid w:val="00705240"/>
    <w:rsid w:val="00705723"/>
    <w:rsid w:val="0070720D"/>
    <w:rsid w:val="00710D42"/>
    <w:rsid w:val="0071472E"/>
    <w:rsid w:val="007149D6"/>
    <w:rsid w:val="00721E92"/>
    <w:rsid w:val="007238BA"/>
    <w:rsid w:val="00723B39"/>
    <w:rsid w:val="0072621D"/>
    <w:rsid w:val="007313BE"/>
    <w:rsid w:val="00734B57"/>
    <w:rsid w:val="00735CF1"/>
    <w:rsid w:val="00736602"/>
    <w:rsid w:val="00741289"/>
    <w:rsid w:val="00744AF3"/>
    <w:rsid w:val="00744F18"/>
    <w:rsid w:val="0075221E"/>
    <w:rsid w:val="00754703"/>
    <w:rsid w:val="007601BC"/>
    <w:rsid w:val="0076024B"/>
    <w:rsid w:val="00761806"/>
    <w:rsid w:val="00761943"/>
    <w:rsid w:val="0076575E"/>
    <w:rsid w:val="00766C3A"/>
    <w:rsid w:val="00767D28"/>
    <w:rsid w:val="00770BEE"/>
    <w:rsid w:val="00771530"/>
    <w:rsid w:val="00774A0E"/>
    <w:rsid w:val="00775EB7"/>
    <w:rsid w:val="00776504"/>
    <w:rsid w:val="00776CCB"/>
    <w:rsid w:val="007841CD"/>
    <w:rsid w:val="00786570"/>
    <w:rsid w:val="007866A0"/>
    <w:rsid w:val="00786F03"/>
    <w:rsid w:val="00787437"/>
    <w:rsid w:val="007928B9"/>
    <w:rsid w:val="007954B8"/>
    <w:rsid w:val="0079736A"/>
    <w:rsid w:val="00797D4D"/>
    <w:rsid w:val="007A05D0"/>
    <w:rsid w:val="007A1065"/>
    <w:rsid w:val="007A17EE"/>
    <w:rsid w:val="007A3E62"/>
    <w:rsid w:val="007A52A4"/>
    <w:rsid w:val="007A5705"/>
    <w:rsid w:val="007A5A33"/>
    <w:rsid w:val="007B4332"/>
    <w:rsid w:val="007B43B0"/>
    <w:rsid w:val="007C22F6"/>
    <w:rsid w:val="007C29BF"/>
    <w:rsid w:val="007C2F55"/>
    <w:rsid w:val="007C5A12"/>
    <w:rsid w:val="007C68A3"/>
    <w:rsid w:val="007D432A"/>
    <w:rsid w:val="007D55BE"/>
    <w:rsid w:val="007D58C7"/>
    <w:rsid w:val="007D66F1"/>
    <w:rsid w:val="007D75AE"/>
    <w:rsid w:val="007E00F1"/>
    <w:rsid w:val="007E0D4B"/>
    <w:rsid w:val="007E2777"/>
    <w:rsid w:val="007E71CF"/>
    <w:rsid w:val="007F319B"/>
    <w:rsid w:val="007F512A"/>
    <w:rsid w:val="007F5ED9"/>
    <w:rsid w:val="007F6539"/>
    <w:rsid w:val="007F7C7E"/>
    <w:rsid w:val="00802A97"/>
    <w:rsid w:val="008030B6"/>
    <w:rsid w:val="00803BA9"/>
    <w:rsid w:val="00806303"/>
    <w:rsid w:val="00806A9F"/>
    <w:rsid w:val="008105F7"/>
    <w:rsid w:val="00810F88"/>
    <w:rsid w:val="008114AF"/>
    <w:rsid w:val="00813671"/>
    <w:rsid w:val="008137A7"/>
    <w:rsid w:val="00814542"/>
    <w:rsid w:val="008152F5"/>
    <w:rsid w:val="00815CE8"/>
    <w:rsid w:val="00815EA3"/>
    <w:rsid w:val="00816E4B"/>
    <w:rsid w:val="00816F65"/>
    <w:rsid w:val="00817A1E"/>
    <w:rsid w:val="008202B4"/>
    <w:rsid w:val="0082089C"/>
    <w:rsid w:val="00821108"/>
    <w:rsid w:val="00821956"/>
    <w:rsid w:val="0082196C"/>
    <w:rsid w:val="008229FA"/>
    <w:rsid w:val="00822B06"/>
    <w:rsid w:val="00823204"/>
    <w:rsid w:val="00823753"/>
    <w:rsid w:val="00824912"/>
    <w:rsid w:val="00824C26"/>
    <w:rsid w:val="00825475"/>
    <w:rsid w:val="00830CBA"/>
    <w:rsid w:val="00831241"/>
    <w:rsid w:val="00831ABF"/>
    <w:rsid w:val="00832F44"/>
    <w:rsid w:val="00833F87"/>
    <w:rsid w:val="00834CD6"/>
    <w:rsid w:val="00836F6A"/>
    <w:rsid w:val="00837F66"/>
    <w:rsid w:val="00840FBB"/>
    <w:rsid w:val="00850005"/>
    <w:rsid w:val="008510D1"/>
    <w:rsid w:val="00851DCE"/>
    <w:rsid w:val="00852AB7"/>
    <w:rsid w:val="00860B44"/>
    <w:rsid w:val="00862156"/>
    <w:rsid w:val="008625E1"/>
    <w:rsid w:val="00862694"/>
    <w:rsid w:val="00863024"/>
    <w:rsid w:val="008642F5"/>
    <w:rsid w:val="008664FC"/>
    <w:rsid w:val="00867E1B"/>
    <w:rsid w:val="00870487"/>
    <w:rsid w:val="00870705"/>
    <w:rsid w:val="00871C8A"/>
    <w:rsid w:val="00876B19"/>
    <w:rsid w:val="00876E73"/>
    <w:rsid w:val="0087718C"/>
    <w:rsid w:val="00877657"/>
    <w:rsid w:val="008813D9"/>
    <w:rsid w:val="00881647"/>
    <w:rsid w:val="00885B38"/>
    <w:rsid w:val="00887E21"/>
    <w:rsid w:val="008915CD"/>
    <w:rsid w:val="00892202"/>
    <w:rsid w:val="008923AB"/>
    <w:rsid w:val="00892715"/>
    <w:rsid w:val="00893903"/>
    <w:rsid w:val="008977A1"/>
    <w:rsid w:val="008A2479"/>
    <w:rsid w:val="008A3482"/>
    <w:rsid w:val="008A5A0D"/>
    <w:rsid w:val="008A5E3C"/>
    <w:rsid w:val="008A79FB"/>
    <w:rsid w:val="008B0FD6"/>
    <w:rsid w:val="008B13A0"/>
    <w:rsid w:val="008B1906"/>
    <w:rsid w:val="008B234F"/>
    <w:rsid w:val="008B2401"/>
    <w:rsid w:val="008B2B54"/>
    <w:rsid w:val="008B33C9"/>
    <w:rsid w:val="008B5DD0"/>
    <w:rsid w:val="008B71AE"/>
    <w:rsid w:val="008B7250"/>
    <w:rsid w:val="008B7868"/>
    <w:rsid w:val="008C0A0B"/>
    <w:rsid w:val="008C138A"/>
    <w:rsid w:val="008C1446"/>
    <w:rsid w:val="008C1F03"/>
    <w:rsid w:val="008C447B"/>
    <w:rsid w:val="008C625A"/>
    <w:rsid w:val="008C635C"/>
    <w:rsid w:val="008C6C3B"/>
    <w:rsid w:val="008C76FE"/>
    <w:rsid w:val="008D434A"/>
    <w:rsid w:val="008E2476"/>
    <w:rsid w:val="008E33CF"/>
    <w:rsid w:val="008E414F"/>
    <w:rsid w:val="008E70A2"/>
    <w:rsid w:val="008F1147"/>
    <w:rsid w:val="008F1B98"/>
    <w:rsid w:val="008F20AE"/>
    <w:rsid w:val="00901EB2"/>
    <w:rsid w:val="009028D7"/>
    <w:rsid w:val="00903508"/>
    <w:rsid w:val="0090452D"/>
    <w:rsid w:val="009045FE"/>
    <w:rsid w:val="00910221"/>
    <w:rsid w:val="00911715"/>
    <w:rsid w:val="0091211A"/>
    <w:rsid w:val="00912974"/>
    <w:rsid w:val="00913D8A"/>
    <w:rsid w:val="00915517"/>
    <w:rsid w:val="00916A23"/>
    <w:rsid w:val="00927C7E"/>
    <w:rsid w:val="009319FB"/>
    <w:rsid w:val="0093347D"/>
    <w:rsid w:val="009417DB"/>
    <w:rsid w:val="009422FC"/>
    <w:rsid w:val="009423C0"/>
    <w:rsid w:val="009428D5"/>
    <w:rsid w:val="00944930"/>
    <w:rsid w:val="009462D3"/>
    <w:rsid w:val="00946DF2"/>
    <w:rsid w:val="0094742B"/>
    <w:rsid w:val="009474A8"/>
    <w:rsid w:val="009507D3"/>
    <w:rsid w:val="009524B0"/>
    <w:rsid w:val="009568B5"/>
    <w:rsid w:val="009574E8"/>
    <w:rsid w:val="009650BA"/>
    <w:rsid w:val="009659F4"/>
    <w:rsid w:val="009672CC"/>
    <w:rsid w:val="009676BF"/>
    <w:rsid w:val="00967FC2"/>
    <w:rsid w:val="009705DF"/>
    <w:rsid w:val="009719C1"/>
    <w:rsid w:val="00975949"/>
    <w:rsid w:val="00977BD0"/>
    <w:rsid w:val="00980102"/>
    <w:rsid w:val="00982C8D"/>
    <w:rsid w:val="009838A9"/>
    <w:rsid w:val="0098470F"/>
    <w:rsid w:val="009847DD"/>
    <w:rsid w:val="009872E7"/>
    <w:rsid w:val="00987C72"/>
    <w:rsid w:val="009921E9"/>
    <w:rsid w:val="00995C30"/>
    <w:rsid w:val="00997601"/>
    <w:rsid w:val="00997B3C"/>
    <w:rsid w:val="009A0352"/>
    <w:rsid w:val="009A0570"/>
    <w:rsid w:val="009A1463"/>
    <w:rsid w:val="009A166A"/>
    <w:rsid w:val="009A1E5A"/>
    <w:rsid w:val="009A2430"/>
    <w:rsid w:val="009A36FC"/>
    <w:rsid w:val="009A3AB0"/>
    <w:rsid w:val="009A3E52"/>
    <w:rsid w:val="009A4C08"/>
    <w:rsid w:val="009A780B"/>
    <w:rsid w:val="009B1914"/>
    <w:rsid w:val="009B4720"/>
    <w:rsid w:val="009B51E2"/>
    <w:rsid w:val="009C029F"/>
    <w:rsid w:val="009C413C"/>
    <w:rsid w:val="009C4C43"/>
    <w:rsid w:val="009C651D"/>
    <w:rsid w:val="009C6F3F"/>
    <w:rsid w:val="009C735B"/>
    <w:rsid w:val="009D10DD"/>
    <w:rsid w:val="009D17D8"/>
    <w:rsid w:val="009D1829"/>
    <w:rsid w:val="009D1D7D"/>
    <w:rsid w:val="009D2924"/>
    <w:rsid w:val="009D29F6"/>
    <w:rsid w:val="009D3EFA"/>
    <w:rsid w:val="009D6B35"/>
    <w:rsid w:val="009D7529"/>
    <w:rsid w:val="009D79FC"/>
    <w:rsid w:val="009E2ADB"/>
    <w:rsid w:val="009E2EEF"/>
    <w:rsid w:val="009E2EFE"/>
    <w:rsid w:val="009E3C5F"/>
    <w:rsid w:val="009E5CB4"/>
    <w:rsid w:val="009E6F26"/>
    <w:rsid w:val="009F084E"/>
    <w:rsid w:val="009F090F"/>
    <w:rsid w:val="009F3356"/>
    <w:rsid w:val="009F4AD2"/>
    <w:rsid w:val="009F78A3"/>
    <w:rsid w:val="00A01C7E"/>
    <w:rsid w:val="00A02849"/>
    <w:rsid w:val="00A04A9D"/>
    <w:rsid w:val="00A04C3C"/>
    <w:rsid w:val="00A0598C"/>
    <w:rsid w:val="00A05AA2"/>
    <w:rsid w:val="00A07448"/>
    <w:rsid w:val="00A1027A"/>
    <w:rsid w:val="00A10B19"/>
    <w:rsid w:val="00A20FF6"/>
    <w:rsid w:val="00A21AF5"/>
    <w:rsid w:val="00A24576"/>
    <w:rsid w:val="00A26A6D"/>
    <w:rsid w:val="00A26C1E"/>
    <w:rsid w:val="00A26F59"/>
    <w:rsid w:val="00A3132B"/>
    <w:rsid w:val="00A31859"/>
    <w:rsid w:val="00A31A5D"/>
    <w:rsid w:val="00A33477"/>
    <w:rsid w:val="00A342A3"/>
    <w:rsid w:val="00A37B9E"/>
    <w:rsid w:val="00A409A5"/>
    <w:rsid w:val="00A40A89"/>
    <w:rsid w:val="00A41CA3"/>
    <w:rsid w:val="00A42525"/>
    <w:rsid w:val="00A4374C"/>
    <w:rsid w:val="00A44101"/>
    <w:rsid w:val="00A45366"/>
    <w:rsid w:val="00A46CF8"/>
    <w:rsid w:val="00A471E9"/>
    <w:rsid w:val="00A50CA8"/>
    <w:rsid w:val="00A5280F"/>
    <w:rsid w:val="00A5463E"/>
    <w:rsid w:val="00A54A8E"/>
    <w:rsid w:val="00A54F63"/>
    <w:rsid w:val="00A55B54"/>
    <w:rsid w:val="00A578CF"/>
    <w:rsid w:val="00A6081C"/>
    <w:rsid w:val="00A61AC7"/>
    <w:rsid w:val="00A62051"/>
    <w:rsid w:val="00A63E9D"/>
    <w:rsid w:val="00A67057"/>
    <w:rsid w:val="00A716D0"/>
    <w:rsid w:val="00A71ADF"/>
    <w:rsid w:val="00A71EB2"/>
    <w:rsid w:val="00A725BE"/>
    <w:rsid w:val="00A738FA"/>
    <w:rsid w:val="00A73924"/>
    <w:rsid w:val="00A74395"/>
    <w:rsid w:val="00A75DC8"/>
    <w:rsid w:val="00A8080C"/>
    <w:rsid w:val="00A82FC6"/>
    <w:rsid w:val="00A83590"/>
    <w:rsid w:val="00A85B4F"/>
    <w:rsid w:val="00A86048"/>
    <w:rsid w:val="00A870AA"/>
    <w:rsid w:val="00A87491"/>
    <w:rsid w:val="00A917AC"/>
    <w:rsid w:val="00A91AF6"/>
    <w:rsid w:val="00A977FE"/>
    <w:rsid w:val="00AA2889"/>
    <w:rsid w:val="00AA79DF"/>
    <w:rsid w:val="00AB0075"/>
    <w:rsid w:val="00AB3289"/>
    <w:rsid w:val="00AB36DC"/>
    <w:rsid w:val="00AB71E5"/>
    <w:rsid w:val="00AC14D9"/>
    <w:rsid w:val="00AC14ED"/>
    <w:rsid w:val="00AC2516"/>
    <w:rsid w:val="00AD1749"/>
    <w:rsid w:val="00AD1AE4"/>
    <w:rsid w:val="00AD248C"/>
    <w:rsid w:val="00AD30C8"/>
    <w:rsid w:val="00AD3C36"/>
    <w:rsid w:val="00AD435C"/>
    <w:rsid w:val="00AD4C27"/>
    <w:rsid w:val="00AD5466"/>
    <w:rsid w:val="00AD54C5"/>
    <w:rsid w:val="00AD562E"/>
    <w:rsid w:val="00AD76F4"/>
    <w:rsid w:val="00AE1196"/>
    <w:rsid w:val="00AE173D"/>
    <w:rsid w:val="00AE29F0"/>
    <w:rsid w:val="00AF2E43"/>
    <w:rsid w:val="00AF3121"/>
    <w:rsid w:val="00AF6E3F"/>
    <w:rsid w:val="00AF715A"/>
    <w:rsid w:val="00B000D7"/>
    <w:rsid w:val="00B00F1B"/>
    <w:rsid w:val="00B02FE4"/>
    <w:rsid w:val="00B03F19"/>
    <w:rsid w:val="00B05956"/>
    <w:rsid w:val="00B0632D"/>
    <w:rsid w:val="00B0693F"/>
    <w:rsid w:val="00B074B6"/>
    <w:rsid w:val="00B07C36"/>
    <w:rsid w:val="00B120B5"/>
    <w:rsid w:val="00B12705"/>
    <w:rsid w:val="00B15A5C"/>
    <w:rsid w:val="00B15D58"/>
    <w:rsid w:val="00B17A05"/>
    <w:rsid w:val="00B17C72"/>
    <w:rsid w:val="00B200FA"/>
    <w:rsid w:val="00B20C27"/>
    <w:rsid w:val="00B21B1F"/>
    <w:rsid w:val="00B222FB"/>
    <w:rsid w:val="00B24DAE"/>
    <w:rsid w:val="00B25179"/>
    <w:rsid w:val="00B2633A"/>
    <w:rsid w:val="00B30782"/>
    <w:rsid w:val="00B307F4"/>
    <w:rsid w:val="00B30D1F"/>
    <w:rsid w:val="00B32FC7"/>
    <w:rsid w:val="00B36377"/>
    <w:rsid w:val="00B37208"/>
    <w:rsid w:val="00B37D6E"/>
    <w:rsid w:val="00B401DA"/>
    <w:rsid w:val="00B40436"/>
    <w:rsid w:val="00B41B44"/>
    <w:rsid w:val="00B430FD"/>
    <w:rsid w:val="00B43A83"/>
    <w:rsid w:val="00B46055"/>
    <w:rsid w:val="00B467A8"/>
    <w:rsid w:val="00B522FC"/>
    <w:rsid w:val="00B5334F"/>
    <w:rsid w:val="00B546CA"/>
    <w:rsid w:val="00B551BB"/>
    <w:rsid w:val="00B5537F"/>
    <w:rsid w:val="00B55448"/>
    <w:rsid w:val="00B55CD7"/>
    <w:rsid w:val="00B55EA1"/>
    <w:rsid w:val="00B5611A"/>
    <w:rsid w:val="00B56EB0"/>
    <w:rsid w:val="00B57B68"/>
    <w:rsid w:val="00B60D5C"/>
    <w:rsid w:val="00B60DBB"/>
    <w:rsid w:val="00B62C93"/>
    <w:rsid w:val="00B63915"/>
    <w:rsid w:val="00B71228"/>
    <w:rsid w:val="00B728A5"/>
    <w:rsid w:val="00B73BFB"/>
    <w:rsid w:val="00B74247"/>
    <w:rsid w:val="00B75AE8"/>
    <w:rsid w:val="00B76B1C"/>
    <w:rsid w:val="00B77034"/>
    <w:rsid w:val="00B77E6C"/>
    <w:rsid w:val="00B837DA"/>
    <w:rsid w:val="00B84DAB"/>
    <w:rsid w:val="00B869C5"/>
    <w:rsid w:val="00B87D6A"/>
    <w:rsid w:val="00B928D0"/>
    <w:rsid w:val="00B932AA"/>
    <w:rsid w:val="00B94FC0"/>
    <w:rsid w:val="00B960D3"/>
    <w:rsid w:val="00B9724F"/>
    <w:rsid w:val="00B97CB0"/>
    <w:rsid w:val="00BA01AE"/>
    <w:rsid w:val="00BA0229"/>
    <w:rsid w:val="00BB176A"/>
    <w:rsid w:val="00BB45E5"/>
    <w:rsid w:val="00BB6A4B"/>
    <w:rsid w:val="00BB7C12"/>
    <w:rsid w:val="00BC0BDA"/>
    <w:rsid w:val="00BC1214"/>
    <w:rsid w:val="00BC52ED"/>
    <w:rsid w:val="00BC6838"/>
    <w:rsid w:val="00BD158E"/>
    <w:rsid w:val="00BD3A37"/>
    <w:rsid w:val="00BD5DF0"/>
    <w:rsid w:val="00BD61B9"/>
    <w:rsid w:val="00BD7AAC"/>
    <w:rsid w:val="00BD7AB2"/>
    <w:rsid w:val="00BE01DF"/>
    <w:rsid w:val="00BE125B"/>
    <w:rsid w:val="00BE23AB"/>
    <w:rsid w:val="00BE3F83"/>
    <w:rsid w:val="00BE4E64"/>
    <w:rsid w:val="00BE5A9E"/>
    <w:rsid w:val="00BE5ABE"/>
    <w:rsid w:val="00BE65C0"/>
    <w:rsid w:val="00BE7BBF"/>
    <w:rsid w:val="00BF0448"/>
    <w:rsid w:val="00BF094B"/>
    <w:rsid w:val="00BF197F"/>
    <w:rsid w:val="00BF1CAD"/>
    <w:rsid w:val="00BF2A3C"/>
    <w:rsid w:val="00BF2D17"/>
    <w:rsid w:val="00BF31D4"/>
    <w:rsid w:val="00BF32A5"/>
    <w:rsid w:val="00BF4FD6"/>
    <w:rsid w:val="00BF5CB3"/>
    <w:rsid w:val="00BF69D8"/>
    <w:rsid w:val="00BF7F93"/>
    <w:rsid w:val="00C017EB"/>
    <w:rsid w:val="00C038AB"/>
    <w:rsid w:val="00C04067"/>
    <w:rsid w:val="00C0510B"/>
    <w:rsid w:val="00C06F4E"/>
    <w:rsid w:val="00C101AD"/>
    <w:rsid w:val="00C11BAF"/>
    <w:rsid w:val="00C14AF8"/>
    <w:rsid w:val="00C21B2A"/>
    <w:rsid w:val="00C228E4"/>
    <w:rsid w:val="00C22FD2"/>
    <w:rsid w:val="00C2765A"/>
    <w:rsid w:val="00C32151"/>
    <w:rsid w:val="00C344BC"/>
    <w:rsid w:val="00C401B1"/>
    <w:rsid w:val="00C40A4A"/>
    <w:rsid w:val="00C414C5"/>
    <w:rsid w:val="00C4192D"/>
    <w:rsid w:val="00C42FD2"/>
    <w:rsid w:val="00C46BB0"/>
    <w:rsid w:val="00C50932"/>
    <w:rsid w:val="00C50DF5"/>
    <w:rsid w:val="00C51715"/>
    <w:rsid w:val="00C53BEB"/>
    <w:rsid w:val="00C5421B"/>
    <w:rsid w:val="00C54983"/>
    <w:rsid w:val="00C54F41"/>
    <w:rsid w:val="00C5590E"/>
    <w:rsid w:val="00C606A2"/>
    <w:rsid w:val="00C612E5"/>
    <w:rsid w:val="00C636EA"/>
    <w:rsid w:val="00C63829"/>
    <w:rsid w:val="00C645D1"/>
    <w:rsid w:val="00C65F1F"/>
    <w:rsid w:val="00C66527"/>
    <w:rsid w:val="00C66C4D"/>
    <w:rsid w:val="00C706E5"/>
    <w:rsid w:val="00C73090"/>
    <w:rsid w:val="00C74995"/>
    <w:rsid w:val="00C74BAF"/>
    <w:rsid w:val="00C74EC6"/>
    <w:rsid w:val="00C757B7"/>
    <w:rsid w:val="00C76BBF"/>
    <w:rsid w:val="00C804E2"/>
    <w:rsid w:val="00C82CD4"/>
    <w:rsid w:val="00C87171"/>
    <w:rsid w:val="00C8724C"/>
    <w:rsid w:val="00C8789C"/>
    <w:rsid w:val="00C9087B"/>
    <w:rsid w:val="00C94BCF"/>
    <w:rsid w:val="00CA0461"/>
    <w:rsid w:val="00CA0539"/>
    <w:rsid w:val="00CA067A"/>
    <w:rsid w:val="00CA18AB"/>
    <w:rsid w:val="00CA1B6D"/>
    <w:rsid w:val="00CA5839"/>
    <w:rsid w:val="00CA7809"/>
    <w:rsid w:val="00CB14DA"/>
    <w:rsid w:val="00CB269E"/>
    <w:rsid w:val="00CB41C7"/>
    <w:rsid w:val="00CB5587"/>
    <w:rsid w:val="00CB5F1A"/>
    <w:rsid w:val="00CB7BFB"/>
    <w:rsid w:val="00CC2830"/>
    <w:rsid w:val="00CC33FA"/>
    <w:rsid w:val="00CC3451"/>
    <w:rsid w:val="00CC468E"/>
    <w:rsid w:val="00CD1F32"/>
    <w:rsid w:val="00CD4682"/>
    <w:rsid w:val="00CD5D82"/>
    <w:rsid w:val="00CD7823"/>
    <w:rsid w:val="00CD78B0"/>
    <w:rsid w:val="00CD7CC6"/>
    <w:rsid w:val="00CE16DB"/>
    <w:rsid w:val="00CE217C"/>
    <w:rsid w:val="00CE256F"/>
    <w:rsid w:val="00CE2F02"/>
    <w:rsid w:val="00CF01A8"/>
    <w:rsid w:val="00CF0A05"/>
    <w:rsid w:val="00CF305E"/>
    <w:rsid w:val="00CF3B91"/>
    <w:rsid w:val="00CF49C4"/>
    <w:rsid w:val="00CF5AEA"/>
    <w:rsid w:val="00D013FE"/>
    <w:rsid w:val="00D04B28"/>
    <w:rsid w:val="00D059D7"/>
    <w:rsid w:val="00D10ED9"/>
    <w:rsid w:val="00D12A7A"/>
    <w:rsid w:val="00D12FB4"/>
    <w:rsid w:val="00D154BD"/>
    <w:rsid w:val="00D207C3"/>
    <w:rsid w:val="00D22B10"/>
    <w:rsid w:val="00D22C78"/>
    <w:rsid w:val="00D244A0"/>
    <w:rsid w:val="00D2552C"/>
    <w:rsid w:val="00D25A7F"/>
    <w:rsid w:val="00D26D5C"/>
    <w:rsid w:val="00D272C8"/>
    <w:rsid w:val="00D32F76"/>
    <w:rsid w:val="00D33C85"/>
    <w:rsid w:val="00D33D3E"/>
    <w:rsid w:val="00D3411D"/>
    <w:rsid w:val="00D35135"/>
    <w:rsid w:val="00D351C8"/>
    <w:rsid w:val="00D377B6"/>
    <w:rsid w:val="00D37C95"/>
    <w:rsid w:val="00D405A4"/>
    <w:rsid w:val="00D409E5"/>
    <w:rsid w:val="00D40F2D"/>
    <w:rsid w:val="00D43143"/>
    <w:rsid w:val="00D449AA"/>
    <w:rsid w:val="00D45BAC"/>
    <w:rsid w:val="00D46481"/>
    <w:rsid w:val="00D470EF"/>
    <w:rsid w:val="00D47991"/>
    <w:rsid w:val="00D47A38"/>
    <w:rsid w:val="00D47E1D"/>
    <w:rsid w:val="00D56DDE"/>
    <w:rsid w:val="00D57341"/>
    <w:rsid w:val="00D60300"/>
    <w:rsid w:val="00D60A18"/>
    <w:rsid w:val="00D627C9"/>
    <w:rsid w:val="00D65643"/>
    <w:rsid w:val="00D66E0D"/>
    <w:rsid w:val="00D67A6A"/>
    <w:rsid w:val="00D7149F"/>
    <w:rsid w:val="00D71E18"/>
    <w:rsid w:val="00D73918"/>
    <w:rsid w:val="00D74459"/>
    <w:rsid w:val="00D74A0F"/>
    <w:rsid w:val="00D76287"/>
    <w:rsid w:val="00D768F4"/>
    <w:rsid w:val="00D76DCD"/>
    <w:rsid w:val="00D8091D"/>
    <w:rsid w:val="00D86314"/>
    <w:rsid w:val="00D92159"/>
    <w:rsid w:val="00D9553B"/>
    <w:rsid w:val="00DA219A"/>
    <w:rsid w:val="00DA3E43"/>
    <w:rsid w:val="00DA5B2D"/>
    <w:rsid w:val="00DB2E23"/>
    <w:rsid w:val="00DB3B18"/>
    <w:rsid w:val="00DB3FBC"/>
    <w:rsid w:val="00DB569C"/>
    <w:rsid w:val="00DB6E0F"/>
    <w:rsid w:val="00DC4033"/>
    <w:rsid w:val="00DC4312"/>
    <w:rsid w:val="00DC5863"/>
    <w:rsid w:val="00DD21D6"/>
    <w:rsid w:val="00DD3277"/>
    <w:rsid w:val="00DD456E"/>
    <w:rsid w:val="00DD62A7"/>
    <w:rsid w:val="00DD6487"/>
    <w:rsid w:val="00DD6916"/>
    <w:rsid w:val="00DD6B44"/>
    <w:rsid w:val="00DD7C25"/>
    <w:rsid w:val="00DE521A"/>
    <w:rsid w:val="00DE5EA3"/>
    <w:rsid w:val="00DE6537"/>
    <w:rsid w:val="00DF007D"/>
    <w:rsid w:val="00DF2A1D"/>
    <w:rsid w:val="00DF4CEE"/>
    <w:rsid w:val="00E00707"/>
    <w:rsid w:val="00E01B95"/>
    <w:rsid w:val="00E026D1"/>
    <w:rsid w:val="00E0449F"/>
    <w:rsid w:val="00E0556F"/>
    <w:rsid w:val="00E100DA"/>
    <w:rsid w:val="00E10B97"/>
    <w:rsid w:val="00E13D5B"/>
    <w:rsid w:val="00E153C4"/>
    <w:rsid w:val="00E1637E"/>
    <w:rsid w:val="00E163D6"/>
    <w:rsid w:val="00E16593"/>
    <w:rsid w:val="00E20AAD"/>
    <w:rsid w:val="00E228E2"/>
    <w:rsid w:val="00E23AF3"/>
    <w:rsid w:val="00E240B1"/>
    <w:rsid w:val="00E30209"/>
    <w:rsid w:val="00E31AAE"/>
    <w:rsid w:val="00E33467"/>
    <w:rsid w:val="00E3385E"/>
    <w:rsid w:val="00E33915"/>
    <w:rsid w:val="00E34AAF"/>
    <w:rsid w:val="00E34FBE"/>
    <w:rsid w:val="00E37562"/>
    <w:rsid w:val="00E402F2"/>
    <w:rsid w:val="00E41346"/>
    <w:rsid w:val="00E41A78"/>
    <w:rsid w:val="00E421E3"/>
    <w:rsid w:val="00E437B0"/>
    <w:rsid w:val="00E44790"/>
    <w:rsid w:val="00E4519F"/>
    <w:rsid w:val="00E46F41"/>
    <w:rsid w:val="00E47536"/>
    <w:rsid w:val="00E4757A"/>
    <w:rsid w:val="00E50D5B"/>
    <w:rsid w:val="00E55352"/>
    <w:rsid w:val="00E56E24"/>
    <w:rsid w:val="00E572D9"/>
    <w:rsid w:val="00E578CC"/>
    <w:rsid w:val="00E61016"/>
    <w:rsid w:val="00E62D82"/>
    <w:rsid w:val="00E6366D"/>
    <w:rsid w:val="00E64FEC"/>
    <w:rsid w:val="00E66A18"/>
    <w:rsid w:val="00E71ABC"/>
    <w:rsid w:val="00E71C3A"/>
    <w:rsid w:val="00E73361"/>
    <w:rsid w:val="00E7633A"/>
    <w:rsid w:val="00E76A49"/>
    <w:rsid w:val="00E82535"/>
    <w:rsid w:val="00E83769"/>
    <w:rsid w:val="00E869B3"/>
    <w:rsid w:val="00E90948"/>
    <w:rsid w:val="00E92E75"/>
    <w:rsid w:val="00E94BFB"/>
    <w:rsid w:val="00EA1471"/>
    <w:rsid w:val="00EA1AAF"/>
    <w:rsid w:val="00EA1EF6"/>
    <w:rsid w:val="00EA28D4"/>
    <w:rsid w:val="00EA415A"/>
    <w:rsid w:val="00EA66E2"/>
    <w:rsid w:val="00EB44B7"/>
    <w:rsid w:val="00EB6DD0"/>
    <w:rsid w:val="00EB6E33"/>
    <w:rsid w:val="00EB7C33"/>
    <w:rsid w:val="00EC0631"/>
    <w:rsid w:val="00EC07F3"/>
    <w:rsid w:val="00EC1294"/>
    <w:rsid w:val="00EC267C"/>
    <w:rsid w:val="00EC285D"/>
    <w:rsid w:val="00EC29E4"/>
    <w:rsid w:val="00EC3E2E"/>
    <w:rsid w:val="00ED244D"/>
    <w:rsid w:val="00ED2D7B"/>
    <w:rsid w:val="00ED2F8E"/>
    <w:rsid w:val="00ED3F3C"/>
    <w:rsid w:val="00ED4324"/>
    <w:rsid w:val="00ED5003"/>
    <w:rsid w:val="00ED7389"/>
    <w:rsid w:val="00EE5588"/>
    <w:rsid w:val="00EE66B7"/>
    <w:rsid w:val="00EE7A79"/>
    <w:rsid w:val="00EF04A9"/>
    <w:rsid w:val="00EF167C"/>
    <w:rsid w:val="00EF320F"/>
    <w:rsid w:val="00EF4E09"/>
    <w:rsid w:val="00EF51F0"/>
    <w:rsid w:val="00EF526C"/>
    <w:rsid w:val="00EF5D4C"/>
    <w:rsid w:val="00F02C44"/>
    <w:rsid w:val="00F04888"/>
    <w:rsid w:val="00F078CD"/>
    <w:rsid w:val="00F07B4B"/>
    <w:rsid w:val="00F10D06"/>
    <w:rsid w:val="00F1328D"/>
    <w:rsid w:val="00F14962"/>
    <w:rsid w:val="00F15514"/>
    <w:rsid w:val="00F15924"/>
    <w:rsid w:val="00F217E8"/>
    <w:rsid w:val="00F226E1"/>
    <w:rsid w:val="00F26135"/>
    <w:rsid w:val="00F26D8B"/>
    <w:rsid w:val="00F27383"/>
    <w:rsid w:val="00F32755"/>
    <w:rsid w:val="00F341E5"/>
    <w:rsid w:val="00F377A5"/>
    <w:rsid w:val="00F40260"/>
    <w:rsid w:val="00F421E5"/>
    <w:rsid w:val="00F427E2"/>
    <w:rsid w:val="00F448C3"/>
    <w:rsid w:val="00F454D9"/>
    <w:rsid w:val="00F45C33"/>
    <w:rsid w:val="00F47916"/>
    <w:rsid w:val="00F5103F"/>
    <w:rsid w:val="00F53EFB"/>
    <w:rsid w:val="00F5519C"/>
    <w:rsid w:val="00F5644B"/>
    <w:rsid w:val="00F56A19"/>
    <w:rsid w:val="00F56A86"/>
    <w:rsid w:val="00F57FF5"/>
    <w:rsid w:val="00F6055D"/>
    <w:rsid w:val="00F662BD"/>
    <w:rsid w:val="00F66805"/>
    <w:rsid w:val="00F6683A"/>
    <w:rsid w:val="00F66E7F"/>
    <w:rsid w:val="00F67CDC"/>
    <w:rsid w:val="00F72137"/>
    <w:rsid w:val="00F7214C"/>
    <w:rsid w:val="00F75185"/>
    <w:rsid w:val="00F76CC3"/>
    <w:rsid w:val="00F77755"/>
    <w:rsid w:val="00F81CF3"/>
    <w:rsid w:val="00F85949"/>
    <w:rsid w:val="00F87359"/>
    <w:rsid w:val="00F8792F"/>
    <w:rsid w:val="00F90AAD"/>
    <w:rsid w:val="00F91567"/>
    <w:rsid w:val="00F91C99"/>
    <w:rsid w:val="00F9482A"/>
    <w:rsid w:val="00F968DE"/>
    <w:rsid w:val="00FA2623"/>
    <w:rsid w:val="00FA330C"/>
    <w:rsid w:val="00FA41BD"/>
    <w:rsid w:val="00FA51D7"/>
    <w:rsid w:val="00FA5D0A"/>
    <w:rsid w:val="00FA73C6"/>
    <w:rsid w:val="00FA7B54"/>
    <w:rsid w:val="00FB1263"/>
    <w:rsid w:val="00FB38E6"/>
    <w:rsid w:val="00FB6FCF"/>
    <w:rsid w:val="00FB713F"/>
    <w:rsid w:val="00FC01B6"/>
    <w:rsid w:val="00FC06D8"/>
    <w:rsid w:val="00FC1DD8"/>
    <w:rsid w:val="00FC3350"/>
    <w:rsid w:val="00FC3D9E"/>
    <w:rsid w:val="00FD2694"/>
    <w:rsid w:val="00FD5E8E"/>
    <w:rsid w:val="00FD6B74"/>
    <w:rsid w:val="00FE1BCF"/>
    <w:rsid w:val="00FE2D41"/>
    <w:rsid w:val="00FE5144"/>
    <w:rsid w:val="00FE588B"/>
    <w:rsid w:val="00FE5F50"/>
    <w:rsid w:val="00FE5FEF"/>
    <w:rsid w:val="00FE6FC5"/>
    <w:rsid w:val="00FF15F4"/>
    <w:rsid w:val="00FF26EB"/>
    <w:rsid w:val="00FF2EB3"/>
    <w:rsid w:val="00FF3D1D"/>
    <w:rsid w:val="00FF628D"/>
    <w:rsid w:val="00FF6708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7FC2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unhideWhenUsed/>
    <w:rsid w:val="000D4D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0D4DF8"/>
    <w:rPr>
      <w:rFonts w:ascii="Consolas" w:hAnsi="Consolas"/>
      <w:sz w:val="21"/>
      <w:szCs w:val="21"/>
    </w:rPr>
  </w:style>
  <w:style w:type="table" w:styleId="Tabel-Gitter">
    <w:name w:val="Table Grid"/>
    <w:basedOn w:val="Tabel-Normal"/>
    <w:rsid w:val="0059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7F7C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5B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06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6BB0"/>
  </w:style>
  <w:style w:type="paragraph" w:styleId="Sidefod">
    <w:name w:val="footer"/>
    <w:basedOn w:val="Normal"/>
    <w:link w:val="SidefodTegn"/>
    <w:uiPriority w:val="99"/>
    <w:unhideWhenUsed/>
    <w:rsid w:val="00306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6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7FC2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unhideWhenUsed/>
    <w:rsid w:val="000D4D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0D4DF8"/>
    <w:rPr>
      <w:rFonts w:ascii="Consolas" w:hAnsi="Consolas"/>
      <w:sz w:val="21"/>
      <w:szCs w:val="21"/>
    </w:rPr>
  </w:style>
  <w:style w:type="table" w:styleId="Tabel-Gitter">
    <w:name w:val="Table Grid"/>
    <w:basedOn w:val="Tabel-Normal"/>
    <w:rsid w:val="0059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7F7C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5B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06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6BB0"/>
  </w:style>
  <w:style w:type="paragraph" w:styleId="Sidefod">
    <w:name w:val="footer"/>
    <w:basedOn w:val="Normal"/>
    <w:link w:val="SidefodTegn"/>
    <w:uiPriority w:val="99"/>
    <w:unhideWhenUsed/>
    <w:rsid w:val="00306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6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ederiksborgbyskole.skoleintra.dk/Infoweb/Designskabelon8/Rammeside.asp?Action=&amp;Side=&amp;Klasse=&amp;Id=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3AC9-681B-4360-9BC4-11D4BFFD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1294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Hillerød Kommune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Brink Sørensen</dc:creator>
  <cp:lastModifiedBy>Marianne Brink Sørensen</cp:lastModifiedBy>
  <cp:revision>2</cp:revision>
  <cp:lastPrinted>2014-07-08T06:18:00Z</cp:lastPrinted>
  <dcterms:created xsi:type="dcterms:W3CDTF">2014-07-08T07:35:00Z</dcterms:created>
  <dcterms:modified xsi:type="dcterms:W3CDTF">2014-07-08T07:35:00Z</dcterms:modified>
</cp:coreProperties>
</file>