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4B" w:rsidRDefault="006B7FC5">
      <w:pPr>
        <w:pStyle w:val="FrontPage1"/>
      </w:pPr>
      <w:r>
        <w:t>Århus Kommune</w:t>
      </w:r>
    </w:p>
    <w:p w:rsidR="00BA3E4B" w:rsidRPr="00DF66DF" w:rsidRDefault="006B7FC5">
      <w:pPr>
        <w:pStyle w:val="FrontPage2"/>
      </w:pPr>
      <w:r w:rsidRPr="00DF66DF">
        <w:t>CO</w:t>
      </w:r>
      <w:r w:rsidRPr="00DF66DF">
        <w:rPr>
          <w:vertAlign w:val="subscript"/>
        </w:rPr>
        <w:t>2</w:t>
      </w:r>
      <w:r w:rsidRPr="00DF66DF">
        <w:t xml:space="preserve"> Regnskab 20</w:t>
      </w:r>
      <w:r w:rsidR="006C54CA" w:rsidRPr="00DF66DF">
        <w:t>08</w:t>
      </w:r>
    </w:p>
    <w:p w:rsidR="00BA3E4B" w:rsidRPr="00DF66DF" w:rsidRDefault="006B7FC5">
      <w:pPr>
        <w:pStyle w:val="Brdtekst"/>
        <w:rPr>
          <w:rFonts w:ascii="Arial Black" w:hAnsi="Arial Black"/>
          <w:sz w:val="28"/>
          <w:szCs w:val="28"/>
        </w:rPr>
      </w:pPr>
      <w:r w:rsidRPr="00DF66DF">
        <w:rPr>
          <w:rFonts w:ascii="Arial Black" w:hAnsi="Arial Black"/>
          <w:sz w:val="28"/>
          <w:szCs w:val="28"/>
        </w:rPr>
        <w:t>Virksomhedsregnskab</w:t>
      </w:r>
    </w:p>
    <w:p w:rsidR="00BA3E4B" w:rsidRPr="00DF66DF" w:rsidRDefault="001B44C2">
      <w:pPr>
        <w:pStyle w:val="FrontPage3"/>
      </w:pPr>
      <w:r>
        <w:t>Oktober</w:t>
      </w:r>
      <w:r w:rsidR="006B7FC5" w:rsidRPr="00DF66DF">
        <w:t xml:space="preserve"> 20</w:t>
      </w:r>
      <w:r w:rsidR="00DF66DF" w:rsidRPr="00DF66DF">
        <w:t>10</w:t>
      </w:r>
    </w:p>
    <w:p w:rsidR="00BA3E4B" w:rsidRPr="00DF66DF" w:rsidRDefault="00BA3E4B"/>
    <w:p w:rsidR="00BA3E4B" w:rsidRDefault="00BA3E4B">
      <w:pPr>
        <w:rPr>
          <w:highlight w:val="red"/>
        </w:rPr>
      </w:pPr>
    </w:p>
    <w:p w:rsidR="00DF66DF" w:rsidRDefault="00DF66DF">
      <w:pPr>
        <w:rPr>
          <w:i/>
          <w:iCs/>
          <w:color w:val="4F81BD" w:themeColor="accent1"/>
          <w:highlight w:val="red"/>
        </w:rPr>
      </w:pPr>
      <w:r>
        <w:rPr>
          <w:i/>
          <w:iCs/>
          <w:color w:val="4F81BD" w:themeColor="accent1"/>
          <w:highlight w:val="red"/>
        </w:rPr>
        <w:br w:type="page"/>
      </w:r>
    </w:p>
    <w:sdt>
      <w:sdtPr>
        <w:rPr>
          <w:rFonts w:asciiTheme="minorHAnsi" w:eastAsiaTheme="minorEastAsia" w:hAnsiTheme="minorHAnsi" w:cstheme="minorBidi"/>
          <w:b w:val="0"/>
          <w:bCs w:val="0"/>
          <w:color w:val="auto"/>
          <w:sz w:val="22"/>
          <w:szCs w:val="22"/>
          <w:lang w:val="da-DK" w:eastAsia="zh-CN"/>
        </w:rPr>
        <w:id w:val="27706438"/>
        <w:docPartObj>
          <w:docPartGallery w:val="Table of Contents"/>
          <w:docPartUnique/>
        </w:docPartObj>
      </w:sdtPr>
      <w:sdtContent>
        <w:p w:rsidR="00BA3E4B" w:rsidRDefault="006B7FC5">
          <w:pPr>
            <w:pStyle w:val="Overskrift"/>
          </w:pPr>
          <w:proofErr w:type="spellStart"/>
          <w:r>
            <w:t>Indholdsfortegnelse</w:t>
          </w:r>
          <w:proofErr w:type="spellEnd"/>
        </w:p>
        <w:p w:rsidR="008459E6" w:rsidRDefault="00700337">
          <w:pPr>
            <w:pStyle w:val="Indholdsfortegnelse1"/>
            <w:tabs>
              <w:tab w:val="left" w:pos="440"/>
              <w:tab w:val="right" w:leader="dot" w:pos="9628"/>
            </w:tabs>
            <w:rPr>
              <w:noProof/>
              <w:lang w:eastAsia="da-DK"/>
            </w:rPr>
          </w:pPr>
          <w:r>
            <w:fldChar w:fldCharType="begin"/>
          </w:r>
          <w:r w:rsidR="006B7FC5">
            <w:instrText xml:space="preserve"> TOC \o "1-3" \h \z \u </w:instrText>
          </w:r>
          <w:r>
            <w:fldChar w:fldCharType="separate"/>
          </w:r>
          <w:hyperlink w:anchor="_Toc276025679" w:history="1">
            <w:r w:rsidR="008459E6" w:rsidRPr="00422BEB">
              <w:rPr>
                <w:rStyle w:val="Hyperlink"/>
                <w:noProof/>
              </w:rPr>
              <w:t>1</w:t>
            </w:r>
            <w:r w:rsidR="008459E6">
              <w:rPr>
                <w:noProof/>
                <w:lang w:eastAsia="da-DK"/>
              </w:rPr>
              <w:tab/>
            </w:r>
            <w:r w:rsidR="008459E6" w:rsidRPr="00422BEB">
              <w:rPr>
                <w:rStyle w:val="Hyperlink"/>
                <w:noProof/>
              </w:rPr>
              <w:t>Indledning</w:t>
            </w:r>
            <w:r w:rsidR="008459E6">
              <w:rPr>
                <w:noProof/>
                <w:webHidden/>
              </w:rPr>
              <w:tab/>
            </w:r>
            <w:r w:rsidR="008459E6">
              <w:rPr>
                <w:noProof/>
                <w:webHidden/>
              </w:rPr>
              <w:fldChar w:fldCharType="begin"/>
            </w:r>
            <w:r w:rsidR="008459E6">
              <w:rPr>
                <w:noProof/>
                <w:webHidden/>
              </w:rPr>
              <w:instrText xml:space="preserve"> PAGEREF _Toc276025679 \h </w:instrText>
            </w:r>
            <w:r w:rsidR="008459E6">
              <w:rPr>
                <w:noProof/>
                <w:webHidden/>
              </w:rPr>
            </w:r>
            <w:r w:rsidR="008459E6">
              <w:rPr>
                <w:noProof/>
                <w:webHidden/>
              </w:rPr>
              <w:fldChar w:fldCharType="separate"/>
            </w:r>
            <w:r w:rsidR="008459E6">
              <w:rPr>
                <w:noProof/>
                <w:webHidden/>
              </w:rPr>
              <w:t>3</w:t>
            </w:r>
            <w:r w:rsidR="008459E6">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80" w:history="1">
            <w:r w:rsidRPr="00422BEB">
              <w:rPr>
                <w:rStyle w:val="Hyperlink"/>
                <w:noProof/>
              </w:rPr>
              <w:t>1.1</w:t>
            </w:r>
            <w:r>
              <w:rPr>
                <w:noProof/>
                <w:lang w:eastAsia="da-DK"/>
              </w:rPr>
              <w:tab/>
            </w:r>
            <w:r w:rsidRPr="00422BEB">
              <w:rPr>
                <w:rStyle w:val="Hyperlink"/>
                <w:noProof/>
              </w:rPr>
              <w:t>Sammenfatning af resultater</w:t>
            </w:r>
            <w:r>
              <w:rPr>
                <w:noProof/>
                <w:webHidden/>
              </w:rPr>
              <w:tab/>
            </w:r>
            <w:r>
              <w:rPr>
                <w:noProof/>
                <w:webHidden/>
              </w:rPr>
              <w:fldChar w:fldCharType="begin"/>
            </w:r>
            <w:r>
              <w:rPr>
                <w:noProof/>
                <w:webHidden/>
              </w:rPr>
              <w:instrText xml:space="preserve"> PAGEREF _Toc276025680 \h </w:instrText>
            </w:r>
            <w:r>
              <w:rPr>
                <w:noProof/>
                <w:webHidden/>
              </w:rPr>
            </w:r>
            <w:r>
              <w:rPr>
                <w:noProof/>
                <w:webHidden/>
              </w:rPr>
              <w:fldChar w:fldCharType="separate"/>
            </w:r>
            <w:r>
              <w:rPr>
                <w:noProof/>
                <w:webHidden/>
              </w:rPr>
              <w:t>5</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81" w:history="1">
            <w:r w:rsidRPr="00422BEB">
              <w:rPr>
                <w:rStyle w:val="Hyperlink"/>
                <w:noProof/>
              </w:rPr>
              <w:t>1.2</w:t>
            </w:r>
            <w:r>
              <w:rPr>
                <w:noProof/>
                <w:lang w:eastAsia="da-DK"/>
              </w:rPr>
              <w:tab/>
            </w:r>
            <w:r w:rsidRPr="00422BEB">
              <w:rPr>
                <w:rStyle w:val="Hyperlink"/>
                <w:noProof/>
              </w:rPr>
              <w:t>Kommentarer</w:t>
            </w:r>
            <w:r>
              <w:rPr>
                <w:noProof/>
                <w:webHidden/>
              </w:rPr>
              <w:tab/>
            </w:r>
            <w:r>
              <w:rPr>
                <w:noProof/>
                <w:webHidden/>
              </w:rPr>
              <w:fldChar w:fldCharType="begin"/>
            </w:r>
            <w:r>
              <w:rPr>
                <w:noProof/>
                <w:webHidden/>
              </w:rPr>
              <w:instrText xml:space="preserve"> PAGEREF _Toc276025681 \h </w:instrText>
            </w:r>
            <w:r>
              <w:rPr>
                <w:noProof/>
                <w:webHidden/>
              </w:rPr>
            </w:r>
            <w:r>
              <w:rPr>
                <w:noProof/>
                <w:webHidden/>
              </w:rPr>
              <w:fldChar w:fldCharType="separate"/>
            </w:r>
            <w:r>
              <w:rPr>
                <w:noProof/>
                <w:webHidden/>
              </w:rPr>
              <w:t>8</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682" w:history="1">
            <w:r w:rsidRPr="00422BEB">
              <w:rPr>
                <w:rStyle w:val="Hyperlink"/>
                <w:noProof/>
              </w:rPr>
              <w:t>2</w:t>
            </w:r>
            <w:r>
              <w:rPr>
                <w:noProof/>
                <w:lang w:eastAsia="da-DK"/>
              </w:rPr>
              <w:tab/>
            </w:r>
            <w:r w:rsidRPr="00422BEB">
              <w:rPr>
                <w:rStyle w:val="Hyperlink"/>
                <w:noProof/>
              </w:rPr>
              <w:t>Elforbrug</w:t>
            </w:r>
            <w:r>
              <w:rPr>
                <w:noProof/>
                <w:webHidden/>
              </w:rPr>
              <w:tab/>
            </w:r>
            <w:r>
              <w:rPr>
                <w:noProof/>
                <w:webHidden/>
              </w:rPr>
              <w:fldChar w:fldCharType="begin"/>
            </w:r>
            <w:r>
              <w:rPr>
                <w:noProof/>
                <w:webHidden/>
              </w:rPr>
              <w:instrText xml:space="preserve"> PAGEREF _Toc276025682 \h </w:instrText>
            </w:r>
            <w:r>
              <w:rPr>
                <w:noProof/>
                <w:webHidden/>
              </w:rPr>
            </w:r>
            <w:r>
              <w:rPr>
                <w:noProof/>
                <w:webHidden/>
              </w:rPr>
              <w:fldChar w:fldCharType="separate"/>
            </w:r>
            <w:r>
              <w:rPr>
                <w:noProof/>
                <w:webHidden/>
              </w:rPr>
              <w:t>8</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83" w:history="1">
            <w:r w:rsidRPr="00422BEB">
              <w:rPr>
                <w:rStyle w:val="Hyperlink"/>
                <w:noProof/>
              </w:rPr>
              <w:t>2.1</w:t>
            </w:r>
            <w:r>
              <w:rPr>
                <w:noProof/>
                <w:lang w:eastAsia="da-DK"/>
              </w:rPr>
              <w:tab/>
            </w:r>
            <w:r w:rsidRPr="00422BEB">
              <w:rPr>
                <w:rStyle w:val="Hyperlink"/>
                <w:noProof/>
              </w:rPr>
              <w:t>Kommentarer</w:t>
            </w:r>
            <w:r>
              <w:rPr>
                <w:noProof/>
                <w:webHidden/>
              </w:rPr>
              <w:tab/>
            </w:r>
            <w:r>
              <w:rPr>
                <w:noProof/>
                <w:webHidden/>
              </w:rPr>
              <w:fldChar w:fldCharType="begin"/>
            </w:r>
            <w:r>
              <w:rPr>
                <w:noProof/>
                <w:webHidden/>
              </w:rPr>
              <w:instrText xml:space="preserve"> PAGEREF _Toc276025683 \h </w:instrText>
            </w:r>
            <w:r>
              <w:rPr>
                <w:noProof/>
                <w:webHidden/>
              </w:rPr>
            </w:r>
            <w:r>
              <w:rPr>
                <w:noProof/>
                <w:webHidden/>
              </w:rPr>
              <w:fldChar w:fldCharType="separate"/>
            </w:r>
            <w:r>
              <w:rPr>
                <w:noProof/>
                <w:webHidden/>
              </w:rPr>
              <w:t>9</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684" w:history="1">
            <w:r w:rsidRPr="00422BEB">
              <w:rPr>
                <w:rStyle w:val="Hyperlink"/>
                <w:noProof/>
              </w:rPr>
              <w:t>3</w:t>
            </w:r>
            <w:r>
              <w:rPr>
                <w:noProof/>
                <w:lang w:eastAsia="da-DK"/>
              </w:rPr>
              <w:tab/>
            </w:r>
            <w:r w:rsidRPr="00422BEB">
              <w:rPr>
                <w:rStyle w:val="Hyperlink"/>
                <w:noProof/>
              </w:rPr>
              <w:t>Varmeforbrug</w:t>
            </w:r>
            <w:r>
              <w:rPr>
                <w:noProof/>
                <w:webHidden/>
              </w:rPr>
              <w:tab/>
            </w:r>
            <w:r>
              <w:rPr>
                <w:noProof/>
                <w:webHidden/>
              </w:rPr>
              <w:fldChar w:fldCharType="begin"/>
            </w:r>
            <w:r>
              <w:rPr>
                <w:noProof/>
                <w:webHidden/>
              </w:rPr>
              <w:instrText xml:space="preserve"> PAGEREF _Toc276025684 \h </w:instrText>
            </w:r>
            <w:r>
              <w:rPr>
                <w:noProof/>
                <w:webHidden/>
              </w:rPr>
            </w:r>
            <w:r>
              <w:rPr>
                <w:noProof/>
                <w:webHidden/>
              </w:rPr>
              <w:fldChar w:fldCharType="separate"/>
            </w:r>
            <w:r>
              <w:rPr>
                <w:noProof/>
                <w:webHidden/>
              </w:rPr>
              <w:t>11</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85" w:history="1">
            <w:r w:rsidRPr="00422BEB">
              <w:rPr>
                <w:rStyle w:val="Hyperlink"/>
                <w:noProof/>
              </w:rPr>
              <w:t>3.1</w:t>
            </w:r>
            <w:r>
              <w:rPr>
                <w:noProof/>
                <w:lang w:eastAsia="da-DK"/>
              </w:rPr>
              <w:tab/>
            </w:r>
            <w:r w:rsidRPr="00422BEB">
              <w:rPr>
                <w:rStyle w:val="Hyperlink"/>
                <w:noProof/>
              </w:rPr>
              <w:t>Kommentarer</w:t>
            </w:r>
            <w:r>
              <w:rPr>
                <w:noProof/>
                <w:webHidden/>
              </w:rPr>
              <w:tab/>
            </w:r>
            <w:r>
              <w:rPr>
                <w:noProof/>
                <w:webHidden/>
              </w:rPr>
              <w:fldChar w:fldCharType="begin"/>
            </w:r>
            <w:r>
              <w:rPr>
                <w:noProof/>
                <w:webHidden/>
              </w:rPr>
              <w:instrText xml:space="preserve"> PAGEREF _Toc276025685 \h </w:instrText>
            </w:r>
            <w:r>
              <w:rPr>
                <w:noProof/>
                <w:webHidden/>
              </w:rPr>
            </w:r>
            <w:r>
              <w:rPr>
                <w:noProof/>
                <w:webHidden/>
              </w:rPr>
              <w:fldChar w:fldCharType="separate"/>
            </w:r>
            <w:r>
              <w:rPr>
                <w:noProof/>
                <w:webHidden/>
              </w:rPr>
              <w:t>12</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686" w:history="1">
            <w:r w:rsidRPr="00422BEB">
              <w:rPr>
                <w:rStyle w:val="Hyperlink"/>
                <w:noProof/>
              </w:rPr>
              <w:t>4</w:t>
            </w:r>
            <w:r>
              <w:rPr>
                <w:noProof/>
                <w:lang w:eastAsia="da-DK"/>
              </w:rPr>
              <w:tab/>
            </w:r>
            <w:r w:rsidRPr="00422BEB">
              <w:rPr>
                <w:rStyle w:val="Hyperlink"/>
                <w:noProof/>
              </w:rPr>
              <w:t>Trafik</w:t>
            </w:r>
            <w:r>
              <w:rPr>
                <w:noProof/>
                <w:webHidden/>
              </w:rPr>
              <w:tab/>
            </w:r>
            <w:r>
              <w:rPr>
                <w:noProof/>
                <w:webHidden/>
              </w:rPr>
              <w:fldChar w:fldCharType="begin"/>
            </w:r>
            <w:r>
              <w:rPr>
                <w:noProof/>
                <w:webHidden/>
              </w:rPr>
              <w:instrText xml:space="preserve"> PAGEREF _Toc276025686 \h </w:instrText>
            </w:r>
            <w:r>
              <w:rPr>
                <w:noProof/>
                <w:webHidden/>
              </w:rPr>
            </w:r>
            <w:r>
              <w:rPr>
                <w:noProof/>
                <w:webHidden/>
              </w:rPr>
              <w:fldChar w:fldCharType="separate"/>
            </w:r>
            <w:r>
              <w:rPr>
                <w:noProof/>
                <w:webHidden/>
              </w:rPr>
              <w:t>13</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87" w:history="1">
            <w:r w:rsidRPr="00422BEB">
              <w:rPr>
                <w:rStyle w:val="Hyperlink"/>
                <w:noProof/>
              </w:rPr>
              <w:t>4.1</w:t>
            </w:r>
            <w:r>
              <w:rPr>
                <w:noProof/>
                <w:lang w:eastAsia="da-DK"/>
              </w:rPr>
              <w:tab/>
            </w:r>
            <w:r w:rsidRPr="00422BEB">
              <w:rPr>
                <w:rStyle w:val="Hyperlink"/>
                <w:noProof/>
              </w:rPr>
              <w:t>Kommentarer</w:t>
            </w:r>
            <w:r>
              <w:rPr>
                <w:noProof/>
                <w:webHidden/>
              </w:rPr>
              <w:tab/>
            </w:r>
            <w:r>
              <w:rPr>
                <w:noProof/>
                <w:webHidden/>
              </w:rPr>
              <w:fldChar w:fldCharType="begin"/>
            </w:r>
            <w:r>
              <w:rPr>
                <w:noProof/>
                <w:webHidden/>
              </w:rPr>
              <w:instrText xml:space="preserve"> PAGEREF _Toc276025687 \h </w:instrText>
            </w:r>
            <w:r>
              <w:rPr>
                <w:noProof/>
                <w:webHidden/>
              </w:rPr>
            </w:r>
            <w:r>
              <w:rPr>
                <w:noProof/>
                <w:webHidden/>
              </w:rPr>
              <w:fldChar w:fldCharType="separate"/>
            </w:r>
            <w:r>
              <w:rPr>
                <w:noProof/>
                <w:webHidden/>
              </w:rPr>
              <w:t>14</w:t>
            </w:r>
            <w:r>
              <w:rPr>
                <w:noProof/>
                <w:webHidden/>
              </w:rPr>
              <w:fldChar w:fldCharType="end"/>
            </w:r>
          </w:hyperlink>
        </w:p>
        <w:p w:rsidR="008459E6" w:rsidRDefault="008459E6">
          <w:pPr>
            <w:pStyle w:val="Indholdsfortegnelse3"/>
            <w:tabs>
              <w:tab w:val="left" w:pos="1320"/>
              <w:tab w:val="right" w:leader="dot" w:pos="9628"/>
            </w:tabs>
            <w:rPr>
              <w:noProof/>
              <w:lang w:eastAsia="da-DK"/>
            </w:rPr>
          </w:pPr>
          <w:hyperlink w:anchor="_Toc276025688" w:history="1">
            <w:r w:rsidRPr="00422BEB">
              <w:rPr>
                <w:rStyle w:val="Hyperlink"/>
                <w:noProof/>
              </w:rPr>
              <w:t>4.1.1</w:t>
            </w:r>
            <w:r>
              <w:rPr>
                <w:noProof/>
                <w:lang w:eastAsia="da-DK"/>
              </w:rPr>
              <w:tab/>
            </w:r>
            <w:r w:rsidRPr="00422BEB">
              <w:rPr>
                <w:rStyle w:val="Hyperlink"/>
                <w:noProof/>
              </w:rPr>
              <w:t>Vejtrafik</w:t>
            </w:r>
            <w:r>
              <w:rPr>
                <w:noProof/>
                <w:webHidden/>
              </w:rPr>
              <w:tab/>
            </w:r>
            <w:r>
              <w:rPr>
                <w:noProof/>
                <w:webHidden/>
              </w:rPr>
              <w:fldChar w:fldCharType="begin"/>
            </w:r>
            <w:r>
              <w:rPr>
                <w:noProof/>
                <w:webHidden/>
              </w:rPr>
              <w:instrText xml:space="preserve"> PAGEREF _Toc276025688 \h </w:instrText>
            </w:r>
            <w:r>
              <w:rPr>
                <w:noProof/>
                <w:webHidden/>
              </w:rPr>
            </w:r>
            <w:r>
              <w:rPr>
                <w:noProof/>
                <w:webHidden/>
              </w:rPr>
              <w:fldChar w:fldCharType="separate"/>
            </w:r>
            <w:r>
              <w:rPr>
                <w:noProof/>
                <w:webHidden/>
              </w:rPr>
              <w:t>14</w:t>
            </w:r>
            <w:r>
              <w:rPr>
                <w:noProof/>
                <w:webHidden/>
              </w:rPr>
              <w:fldChar w:fldCharType="end"/>
            </w:r>
          </w:hyperlink>
        </w:p>
        <w:p w:rsidR="008459E6" w:rsidRDefault="008459E6">
          <w:pPr>
            <w:pStyle w:val="Indholdsfortegnelse3"/>
            <w:tabs>
              <w:tab w:val="left" w:pos="1320"/>
              <w:tab w:val="right" w:leader="dot" w:pos="9628"/>
            </w:tabs>
            <w:rPr>
              <w:noProof/>
              <w:lang w:eastAsia="da-DK"/>
            </w:rPr>
          </w:pPr>
          <w:hyperlink w:anchor="_Toc276025689" w:history="1">
            <w:r w:rsidRPr="00422BEB">
              <w:rPr>
                <w:rStyle w:val="Hyperlink"/>
                <w:noProof/>
              </w:rPr>
              <w:t>4.1.2</w:t>
            </w:r>
            <w:r>
              <w:rPr>
                <w:noProof/>
                <w:lang w:eastAsia="da-DK"/>
              </w:rPr>
              <w:tab/>
            </w:r>
            <w:r w:rsidRPr="00422BEB">
              <w:rPr>
                <w:rStyle w:val="Hyperlink"/>
                <w:noProof/>
              </w:rPr>
              <w:t>Fly- og togtrafik</w:t>
            </w:r>
            <w:r>
              <w:rPr>
                <w:noProof/>
                <w:webHidden/>
              </w:rPr>
              <w:tab/>
            </w:r>
            <w:r>
              <w:rPr>
                <w:noProof/>
                <w:webHidden/>
              </w:rPr>
              <w:fldChar w:fldCharType="begin"/>
            </w:r>
            <w:r>
              <w:rPr>
                <w:noProof/>
                <w:webHidden/>
              </w:rPr>
              <w:instrText xml:space="preserve"> PAGEREF _Toc276025689 \h </w:instrText>
            </w:r>
            <w:r>
              <w:rPr>
                <w:noProof/>
                <w:webHidden/>
              </w:rPr>
            </w:r>
            <w:r>
              <w:rPr>
                <w:noProof/>
                <w:webHidden/>
              </w:rPr>
              <w:fldChar w:fldCharType="separate"/>
            </w:r>
            <w:r>
              <w:rPr>
                <w:noProof/>
                <w:webHidden/>
              </w:rPr>
              <w:t>15</w:t>
            </w:r>
            <w:r>
              <w:rPr>
                <w:noProof/>
                <w:webHidden/>
              </w:rPr>
              <w:fldChar w:fldCharType="end"/>
            </w:r>
          </w:hyperlink>
        </w:p>
        <w:p w:rsidR="008459E6" w:rsidRDefault="008459E6">
          <w:pPr>
            <w:pStyle w:val="Indholdsfortegnelse3"/>
            <w:tabs>
              <w:tab w:val="left" w:pos="1320"/>
              <w:tab w:val="right" w:leader="dot" w:pos="9628"/>
            </w:tabs>
            <w:rPr>
              <w:noProof/>
              <w:lang w:eastAsia="da-DK"/>
            </w:rPr>
          </w:pPr>
          <w:hyperlink w:anchor="_Toc276025690" w:history="1">
            <w:r w:rsidRPr="00422BEB">
              <w:rPr>
                <w:rStyle w:val="Hyperlink"/>
                <w:noProof/>
              </w:rPr>
              <w:t>4.1.3</w:t>
            </w:r>
            <w:r>
              <w:rPr>
                <w:noProof/>
                <w:lang w:eastAsia="da-DK"/>
              </w:rPr>
              <w:tab/>
            </w:r>
            <w:r w:rsidRPr="00422BEB">
              <w:rPr>
                <w:rStyle w:val="Hyperlink"/>
                <w:noProof/>
              </w:rPr>
              <w:t>Skibstrafik (rutetrafik)</w:t>
            </w:r>
            <w:r>
              <w:rPr>
                <w:noProof/>
                <w:webHidden/>
              </w:rPr>
              <w:tab/>
            </w:r>
            <w:r>
              <w:rPr>
                <w:noProof/>
                <w:webHidden/>
              </w:rPr>
              <w:fldChar w:fldCharType="begin"/>
            </w:r>
            <w:r>
              <w:rPr>
                <w:noProof/>
                <w:webHidden/>
              </w:rPr>
              <w:instrText xml:space="preserve"> PAGEREF _Toc276025690 \h </w:instrText>
            </w:r>
            <w:r>
              <w:rPr>
                <w:noProof/>
                <w:webHidden/>
              </w:rPr>
            </w:r>
            <w:r>
              <w:rPr>
                <w:noProof/>
                <w:webHidden/>
              </w:rPr>
              <w:fldChar w:fldCharType="separate"/>
            </w:r>
            <w:r>
              <w:rPr>
                <w:noProof/>
                <w:webHidden/>
              </w:rPr>
              <w:t>16</w:t>
            </w:r>
            <w:r>
              <w:rPr>
                <w:noProof/>
                <w:webHidden/>
              </w:rPr>
              <w:fldChar w:fldCharType="end"/>
            </w:r>
          </w:hyperlink>
        </w:p>
        <w:p w:rsidR="008459E6" w:rsidRDefault="008459E6">
          <w:pPr>
            <w:pStyle w:val="Indholdsfortegnelse3"/>
            <w:tabs>
              <w:tab w:val="left" w:pos="1320"/>
              <w:tab w:val="right" w:leader="dot" w:pos="9628"/>
            </w:tabs>
            <w:rPr>
              <w:noProof/>
              <w:lang w:eastAsia="da-DK"/>
            </w:rPr>
          </w:pPr>
          <w:hyperlink w:anchor="_Toc276025691" w:history="1">
            <w:r w:rsidRPr="00422BEB">
              <w:rPr>
                <w:rStyle w:val="Hyperlink"/>
                <w:noProof/>
              </w:rPr>
              <w:t>4.1.4</w:t>
            </w:r>
            <w:r>
              <w:rPr>
                <w:noProof/>
                <w:lang w:eastAsia="da-DK"/>
              </w:rPr>
              <w:tab/>
            </w:r>
            <w:r w:rsidRPr="00422BEB">
              <w:rPr>
                <w:rStyle w:val="Hyperlink"/>
                <w:noProof/>
              </w:rPr>
              <w:t>Fiskeri</w:t>
            </w:r>
            <w:r>
              <w:rPr>
                <w:noProof/>
                <w:webHidden/>
              </w:rPr>
              <w:tab/>
            </w:r>
            <w:r>
              <w:rPr>
                <w:noProof/>
                <w:webHidden/>
              </w:rPr>
              <w:fldChar w:fldCharType="begin"/>
            </w:r>
            <w:r>
              <w:rPr>
                <w:noProof/>
                <w:webHidden/>
              </w:rPr>
              <w:instrText xml:space="preserve"> PAGEREF _Toc276025691 \h </w:instrText>
            </w:r>
            <w:r>
              <w:rPr>
                <w:noProof/>
                <w:webHidden/>
              </w:rPr>
            </w:r>
            <w:r>
              <w:rPr>
                <w:noProof/>
                <w:webHidden/>
              </w:rPr>
              <w:fldChar w:fldCharType="separate"/>
            </w:r>
            <w:r>
              <w:rPr>
                <w:noProof/>
                <w:webHidden/>
              </w:rPr>
              <w:t>16</w:t>
            </w:r>
            <w:r>
              <w:rPr>
                <w:noProof/>
                <w:webHidden/>
              </w:rPr>
              <w:fldChar w:fldCharType="end"/>
            </w:r>
          </w:hyperlink>
        </w:p>
        <w:p w:rsidR="008459E6" w:rsidRDefault="008459E6">
          <w:pPr>
            <w:pStyle w:val="Indholdsfortegnelse3"/>
            <w:tabs>
              <w:tab w:val="left" w:pos="1320"/>
              <w:tab w:val="right" w:leader="dot" w:pos="9628"/>
            </w:tabs>
            <w:rPr>
              <w:noProof/>
              <w:lang w:eastAsia="da-DK"/>
            </w:rPr>
          </w:pPr>
          <w:hyperlink w:anchor="_Toc276025692" w:history="1">
            <w:r w:rsidRPr="00422BEB">
              <w:rPr>
                <w:rStyle w:val="Hyperlink"/>
                <w:noProof/>
              </w:rPr>
              <w:t>4.1.5</w:t>
            </w:r>
            <w:r>
              <w:rPr>
                <w:noProof/>
                <w:lang w:eastAsia="da-DK"/>
              </w:rPr>
              <w:tab/>
            </w:r>
            <w:r w:rsidRPr="00422BEB">
              <w:rPr>
                <w:rStyle w:val="Hyperlink"/>
                <w:noProof/>
              </w:rPr>
              <w:t>Non-road industri</w:t>
            </w:r>
            <w:r>
              <w:rPr>
                <w:noProof/>
                <w:webHidden/>
              </w:rPr>
              <w:tab/>
            </w:r>
            <w:r>
              <w:rPr>
                <w:noProof/>
                <w:webHidden/>
              </w:rPr>
              <w:fldChar w:fldCharType="begin"/>
            </w:r>
            <w:r>
              <w:rPr>
                <w:noProof/>
                <w:webHidden/>
              </w:rPr>
              <w:instrText xml:space="preserve"> PAGEREF _Toc276025692 \h </w:instrText>
            </w:r>
            <w:r>
              <w:rPr>
                <w:noProof/>
                <w:webHidden/>
              </w:rPr>
            </w:r>
            <w:r>
              <w:rPr>
                <w:noProof/>
                <w:webHidden/>
              </w:rPr>
              <w:fldChar w:fldCharType="separate"/>
            </w:r>
            <w:r>
              <w:rPr>
                <w:noProof/>
                <w:webHidden/>
              </w:rPr>
              <w:t>16</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693" w:history="1">
            <w:r w:rsidRPr="00422BEB">
              <w:rPr>
                <w:rStyle w:val="Hyperlink"/>
                <w:noProof/>
              </w:rPr>
              <w:t>5</w:t>
            </w:r>
            <w:r>
              <w:rPr>
                <w:noProof/>
                <w:lang w:eastAsia="da-DK"/>
              </w:rPr>
              <w:tab/>
            </w:r>
            <w:r w:rsidRPr="00422BEB">
              <w:rPr>
                <w:rStyle w:val="Hyperlink"/>
                <w:noProof/>
              </w:rPr>
              <w:t>Procesemissioner</w:t>
            </w:r>
            <w:r>
              <w:rPr>
                <w:noProof/>
                <w:webHidden/>
              </w:rPr>
              <w:tab/>
            </w:r>
            <w:r>
              <w:rPr>
                <w:noProof/>
                <w:webHidden/>
              </w:rPr>
              <w:fldChar w:fldCharType="begin"/>
            </w:r>
            <w:r>
              <w:rPr>
                <w:noProof/>
                <w:webHidden/>
              </w:rPr>
              <w:instrText xml:space="preserve"> PAGEREF _Toc276025693 \h </w:instrText>
            </w:r>
            <w:r>
              <w:rPr>
                <w:noProof/>
                <w:webHidden/>
              </w:rPr>
            </w:r>
            <w:r>
              <w:rPr>
                <w:noProof/>
                <w:webHidden/>
              </w:rPr>
              <w:fldChar w:fldCharType="separate"/>
            </w:r>
            <w:r>
              <w:rPr>
                <w:noProof/>
                <w:webHidden/>
              </w:rPr>
              <w:t>17</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94" w:history="1">
            <w:r w:rsidRPr="00422BEB">
              <w:rPr>
                <w:rStyle w:val="Hyperlink"/>
                <w:noProof/>
              </w:rPr>
              <w:t>5.1</w:t>
            </w:r>
            <w:r>
              <w:rPr>
                <w:noProof/>
                <w:lang w:eastAsia="da-DK"/>
              </w:rPr>
              <w:tab/>
            </w:r>
            <w:r w:rsidRPr="00422BEB">
              <w:rPr>
                <w:rStyle w:val="Hyperlink"/>
                <w:noProof/>
              </w:rPr>
              <w:t>Industrielle processer</w:t>
            </w:r>
            <w:r>
              <w:rPr>
                <w:noProof/>
                <w:webHidden/>
              </w:rPr>
              <w:tab/>
            </w:r>
            <w:r>
              <w:rPr>
                <w:noProof/>
                <w:webHidden/>
              </w:rPr>
              <w:fldChar w:fldCharType="begin"/>
            </w:r>
            <w:r>
              <w:rPr>
                <w:noProof/>
                <w:webHidden/>
              </w:rPr>
              <w:instrText xml:space="preserve"> PAGEREF _Toc276025694 \h </w:instrText>
            </w:r>
            <w:r>
              <w:rPr>
                <w:noProof/>
                <w:webHidden/>
              </w:rPr>
            </w:r>
            <w:r>
              <w:rPr>
                <w:noProof/>
                <w:webHidden/>
              </w:rPr>
              <w:fldChar w:fldCharType="separate"/>
            </w:r>
            <w:r>
              <w:rPr>
                <w:noProof/>
                <w:webHidden/>
              </w:rPr>
              <w:t>17</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95" w:history="1">
            <w:r w:rsidRPr="00422BEB">
              <w:rPr>
                <w:rStyle w:val="Hyperlink"/>
                <w:noProof/>
              </w:rPr>
              <w:t>5.2</w:t>
            </w:r>
            <w:r>
              <w:rPr>
                <w:noProof/>
                <w:lang w:eastAsia="da-DK"/>
              </w:rPr>
              <w:tab/>
            </w:r>
            <w:r w:rsidRPr="00422BEB">
              <w:rPr>
                <w:rStyle w:val="Hyperlink"/>
                <w:noProof/>
              </w:rPr>
              <w:t>Raffinaderier og flaring</w:t>
            </w:r>
            <w:r>
              <w:rPr>
                <w:noProof/>
                <w:webHidden/>
              </w:rPr>
              <w:tab/>
            </w:r>
            <w:r>
              <w:rPr>
                <w:noProof/>
                <w:webHidden/>
              </w:rPr>
              <w:fldChar w:fldCharType="begin"/>
            </w:r>
            <w:r>
              <w:rPr>
                <w:noProof/>
                <w:webHidden/>
              </w:rPr>
              <w:instrText xml:space="preserve"> PAGEREF _Toc276025695 \h </w:instrText>
            </w:r>
            <w:r>
              <w:rPr>
                <w:noProof/>
                <w:webHidden/>
              </w:rPr>
            </w:r>
            <w:r>
              <w:rPr>
                <w:noProof/>
                <w:webHidden/>
              </w:rPr>
              <w:fldChar w:fldCharType="separate"/>
            </w:r>
            <w:r>
              <w:rPr>
                <w:noProof/>
                <w:webHidden/>
              </w:rPr>
              <w:t>17</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96" w:history="1">
            <w:r w:rsidRPr="00422BEB">
              <w:rPr>
                <w:rStyle w:val="Hyperlink"/>
                <w:noProof/>
              </w:rPr>
              <w:t>5.3</w:t>
            </w:r>
            <w:r>
              <w:rPr>
                <w:noProof/>
                <w:lang w:eastAsia="da-DK"/>
              </w:rPr>
              <w:tab/>
            </w:r>
            <w:r w:rsidRPr="00422BEB">
              <w:rPr>
                <w:rStyle w:val="Hyperlink"/>
                <w:noProof/>
              </w:rPr>
              <w:t>Opløsningsmidler</w:t>
            </w:r>
            <w:r>
              <w:rPr>
                <w:noProof/>
                <w:webHidden/>
              </w:rPr>
              <w:tab/>
            </w:r>
            <w:r>
              <w:rPr>
                <w:noProof/>
                <w:webHidden/>
              </w:rPr>
              <w:fldChar w:fldCharType="begin"/>
            </w:r>
            <w:r>
              <w:rPr>
                <w:noProof/>
                <w:webHidden/>
              </w:rPr>
              <w:instrText xml:space="preserve"> PAGEREF _Toc276025696 \h </w:instrText>
            </w:r>
            <w:r>
              <w:rPr>
                <w:noProof/>
                <w:webHidden/>
              </w:rPr>
            </w:r>
            <w:r>
              <w:rPr>
                <w:noProof/>
                <w:webHidden/>
              </w:rPr>
              <w:fldChar w:fldCharType="separate"/>
            </w:r>
            <w:r>
              <w:rPr>
                <w:noProof/>
                <w:webHidden/>
              </w:rPr>
              <w:t>17</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697" w:history="1">
            <w:r w:rsidRPr="00422BEB">
              <w:rPr>
                <w:rStyle w:val="Hyperlink"/>
                <w:noProof/>
              </w:rPr>
              <w:t>6</w:t>
            </w:r>
            <w:r>
              <w:rPr>
                <w:noProof/>
                <w:lang w:eastAsia="da-DK"/>
              </w:rPr>
              <w:tab/>
            </w:r>
            <w:r w:rsidRPr="00422BEB">
              <w:rPr>
                <w:rStyle w:val="Hyperlink"/>
                <w:noProof/>
              </w:rPr>
              <w:t>Landbrug</w:t>
            </w:r>
            <w:r>
              <w:rPr>
                <w:noProof/>
                <w:webHidden/>
              </w:rPr>
              <w:tab/>
            </w:r>
            <w:r>
              <w:rPr>
                <w:noProof/>
                <w:webHidden/>
              </w:rPr>
              <w:fldChar w:fldCharType="begin"/>
            </w:r>
            <w:r>
              <w:rPr>
                <w:noProof/>
                <w:webHidden/>
              </w:rPr>
              <w:instrText xml:space="preserve"> PAGEREF _Toc276025697 \h </w:instrText>
            </w:r>
            <w:r>
              <w:rPr>
                <w:noProof/>
                <w:webHidden/>
              </w:rPr>
            </w:r>
            <w:r>
              <w:rPr>
                <w:noProof/>
                <w:webHidden/>
              </w:rPr>
              <w:fldChar w:fldCharType="separate"/>
            </w:r>
            <w:r>
              <w:rPr>
                <w:noProof/>
                <w:webHidden/>
              </w:rPr>
              <w:t>17</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698" w:history="1">
            <w:r w:rsidRPr="00422BEB">
              <w:rPr>
                <w:rStyle w:val="Hyperlink"/>
                <w:noProof/>
              </w:rPr>
              <w:t>7</w:t>
            </w:r>
            <w:r>
              <w:rPr>
                <w:noProof/>
                <w:lang w:eastAsia="da-DK"/>
              </w:rPr>
              <w:tab/>
            </w:r>
            <w:r w:rsidRPr="00422BEB">
              <w:rPr>
                <w:rStyle w:val="Hyperlink"/>
                <w:noProof/>
              </w:rPr>
              <w:t>Arealanvendelse</w:t>
            </w:r>
            <w:r>
              <w:rPr>
                <w:noProof/>
                <w:webHidden/>
              </w:rPr>
              <w:tab/>
            </w:r>
            <w:r>
              <w:rPr>
                <w:noProof/>
                <w:webHidden/>
              </w:rPr>
              <w:fldChar w:fldCharType="begin"/>
            </w:r>
            <w:r>
              <w:rPr>
                <w:noProof/>
                <w:webHidden/>
              </w:rPr>
              <w:instrText xml:space="preserve"> PAGEREF _Toc276025698 \h </w:instrText>
            </w:r>
            <w:r>
              <w:rPr>
                <w:noProof/>
                <w:webHidden/>
              </w:rPr>
            </w:r>
            <w:r>
              <w:rPr>
                <w:noProof/>
                <w:webHidden/>
              </w:rPr>
              <w:fldChar w:fldCharType="separate"/>
            </w:r>
            <w:r>
              <w:rPr>
                <w:noProof/>
                <w:webHidden/>
              </w:rPr>
              <w:t>17</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699" w:history="1">
            <w:r w:rsidRPr="00422BEB">
              <w:rPr>
                <w:rStyle w:val="Hyperlink"/>
                <w:noProof/>
              </w:rPr>
              <w:t>7.1</w:t>
            </w:r>
            <w:r>
              <w:rPr>
                <w:noProof/>
                <w:lang w:eastAsia="da-DK"/>
              </w:rPr>
              <w:tab/>
            </w:r>
            <w:r w:rsidRPr="00422BEB">
              <w:rPr>
                <w:rStyle w:val="Hyperlink"/>
                <w:noProof/>
              </w:rPr>
              <w:t>Etablering af vådområder</w:t>
            </w:r>
            <w:r>
              <w:rPr>
                <w:noProof/>
                <w:webHidden/>
              </w:rPr>
              <w:tab/>
            </w:r>
            <w:r>
              <w:rPr>
                <w:noProof/>
                <w:webHidden/>
              </w:rPr>
              <w:fldChar w:fldCharType="begin"/>
            </w:r>
            <w:r>
              <w:rPr>
                <w:noProof/>
                <w:webHidden/>
              </w:rPr>
              <w:instrText xml:space="preserve"> PAGEREF _Toc276025699 \h </w:instrText>
            </w:r>
            <w:r>
              <w:rPr>
                <w:noProof/>
                <w:webHidden/>
              </w:rPr>
            </w:r>
            <w:r>
              <w:rPr>
                <w:noProof/>
                <w:webHidden/>
              </w:rPr>
              <w:fldChar w:fldCharType="separate"/>
            </w:r>
            <w:r>
              <w:rPr>
                <w:noProof/>
                <w:webHidden/>
              </w:rPr>
              <w:t>18</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700" w:history="1">
            <w:r w:rsidRPr="00422BEB">
              <w:rPr>
                <w:rStyle w:val="Hyperlink"/>
                <w:noProof/>
              </w:rPr>
              <w:t>7.2</w:t>
            </w:r>
            <w:r>
              <w:rPr>
                <w:noProof/>
                <w:lang w:eastAsia="da-DK"/>
              </w:rPr>
              <w:tab/>
            </w:r>
            <w:r w:rsidRPr="00422BEB">
              <w:rPr>
                <w:rStyle w:val="Hyperlink"/>
                <w:noProof/>
              </w:rPr>
              <w:t>Parker og vejtræer</w:t>
            </w:r>
            <w:r>
              <w:rPr>
                <w:noProof/>
                <w:webHidden/>
              </w:rPr>
              <w:tab/>
            </w:r>
            <w:r>
              <w:rPr>
                <w:noProof/>
                <w:webHidden/>
              </w:rPr>
              <w:fldChar w:fldCharType="begin"/>
            </w:r>
            <w:r>
              <w:rPr>
                <w:noProof/>
                <w:webHidden/>
              </w:rPr>
              <w:instrText xml:space="preserve"> PAGEREF _Toc276025700 \h </w:instrText>
            </w:r>
            <w:r>
              <w:rPr>
                <w:noProof/>
                <w:webHidden/>
              </w:rPr>
            </w:r>
            <w:r>
              <w:rPr>
                <w:noProof/>
                <w:webHidden/>
              </w:rPr>
              <w:fldChar w:fldCharType="separate"/>
            </w:r>
            <w:r>
              <w:rPr>
                <w:noProof/>
                <w:webHidden/>
              </w:rPr>
              <w:t>18</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701" w:history="1">
            <w:r w:rsidRPr="00422BEB">
              <w:rPr>
                <w:rStyle w:val="Hyperlink"/>
                <w:noProof/>
              </w:rPr>
              <w:t>7.3</w:t>
            </w:r>
            <w:r>
              <w:rPr>
                <w:noProof/>
                <w:lang w:eastAsia="da-DK"/>
              </w:rPr>
              <w:tab/>
            </w:r>
            <w:r w:rsidRPr="00422BEB">
              <w:rPr>
                <w:rStyle w:val="Hyperlink"/>
                <w:noProof/>
              </w:rPr>
              <w:t>Forbrug af handelsgødning, kalk og spagnum</w:t>
            </w:r>
            <w:r>
              <w:rPr>
                <w:noProof/>
                <w:webHidden/>
              </w:rPr>
              <w:tab/>
            </w:r>
            <w:r>
              <w:rPr>
                <w:noProof/>
                <w:webHidden/>
              </w:rPr>
              <w:fldChar w:fldCharType="begin"/>
            </w:r>
            <w:r>
              <w:rPr>
                <w:noProof/>
                <w:webHidden/>
              </w:rPr>
              <w:instrText xml:space="preserve"> PAGEREF _Toc276025701 \h </w:instrText>
            </w:r>
            <w:r>
              <w:rPr>
                <w:noProof/>
                <w:webHidden/>
              </w:rPr>
            </w:r>
            <w:r>
              <w:rPr>
                <w:noProof/>
                <w:webHidden/>
              </w:rPr>
              <w:fldChar w:fldCharType="separate"/>
            </w:r>
            <w:r>
              <w:rPr>
                <w:noProof/>
                <w:webHidden/>
              </w:rPr>
              <w:t>18</w:t>
            </w:r>
            <w:r>
              <w:rPr>
                <w:noProof/>
                <w:webHidden/>
              </w:rPr>
              <w:fldChar w:fldCharType="end"/>
            </w:r>
          </w:hyperlink>
        </w:p>
        <w:p w:rsidR="008459E6" w:rsidRDefault="008459E6">
          <w:pPr>
            <w:pStyle w:val="Indholdsfortegnelse2"/>
            <w:tabs>
              <w:tab w:val="left" w:pos="880"/>
              <w:tab w:val="right" w:leader="dot" w:pos="9628"/>
            </w:tabs>
            <w:rPr>
              <w:noProof/>
              <w:lang w:eastAsia="da-DK"/>
            </w:rPr>
          </w:pPr>
          <w:hyperlink w:anchor="_Toc276025702" w:history="1">
            <w:r w:rsidRPr="00422BEB">
              <w:rPr>
                <w:rStyle w:val="Hyperlink"/>
                <w:noProof/>
              </w:rPr>
              <w:t>7.4</w:t>
            </w:r>
            <w:r>
              <w:rPr>
                <w:noProof/>
                <w:lang w:eastAsia="da-DK"/>
              </w:rPr>
              <w:tab/>
            </w:r>
            <w:r w:rsidRPr="00422BEB">
              <w:rPr>
                <w:rStyle w:val="Hyperlink"/>
                <w:noProof/>
              </w:rPr>
              <w:t>Skove</w:t>
            </w:r>
            <w:r>
              <w:rPr>
                <w:noProof/>
                <w:webHidden/>
              </w:rPr>
              <w:tab/>
            </w:r>
            <w:r>
              <w:rPr>
                <w:noProof/>
                <w:webHidden/>
              </w:rPr>
              <w:fldChar w:fldCharType="begin"/>
            </w:r>
            <w:r>
              <w:rPr>
                <w:noProof/>
                <w:webHidden/>
              </w:rPr>
              <w:instrText xml:space="preserve"> PAGEREF _Toc276025702 \h </w:instrText>
            </w:r>
            <w:r>
              <w:rPr>
                <w:noProof/>
                <w:webHidden/>
              </w:rPr>
            </w:r>
            <w:r>
              <w:rPr>
                <w:noProof/>
                <w:webHidden/>
              </w:rPr>
              <w:fldChar w:fldCharType="separate"/>
            </w:r>
            <w:r>
              <w:rPr>
                <w:noProof/>
                <w:webHidden/>
              </w:rPr>
              <w:t>19</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703" w:history="1">
            <w:r w:rsidRPr="00422BEB">
              <w:rPr>
                <w:rStyle w:val="Hyperlink"/>
                <w:noProof/>
              </w:rPr>
              <w:t>8</w:t>
            </w:r>
            <w:r>
              <w:rPr>
                <w:noProof/>
                <w:lang w:eastAsia="da-DK"/>
              </w:rPr>
              <w:tab/>
            </w:r>
            <w:r w:rsidRPr="00422BEB">
              <w:rPr>
                <w:rStyle w:val="Hyperlink"/>
                <w:noProof/>
              </w:rPr>
              <w:t>Affald</w:t>
            </w:r>
            <w:r>
              <w:rPr>
                <w:noProof/>
                <w:webHidden/>
              </w:rPr>
              <w:tab/>
            </w:r>
            <w:r>
              <w:rPr>
                <w:noProof/>
                <w:webHidden/>
              </w:rPr>
              <w:fldChar w:fldCharType="begin"/>
            </w:r>
            <w:r>
              <w:rPr>
                <w:noProof/>
                <w:webHidden/>
              </w:rPr>
              <w:instrText xml:space="preserve"> PAGEREF _Toc276025703 \h </w:instrText>
            </w:r>
            <w:r>
              <w:rPr>
                <w:noProof/>
                <w:webHidden/>
              </w:rPr>
            </w:r>
            <w:r>
              <w:rPr>
                <w:noProof/>
                <w:webHidden/>
              </w:rPr>
              <w:fldChar w:fldCharType="separate"/>
            </w:r>
            <w:r>
              <w:rPr>
                <w:noProof/>
                <w:webHidden/>
              </w:rPr>
              <w:t>19</w:t>
            </w:r>
            <w:r>
              <w:rPr>
                <w:noProof/>
                <w:webHidden/>
              </w:rPr>
              <w:fldChar w:fldCharType="end"/>
            </w:r>
          </w:hyperlink>
        </w:p>
        <w:p w:rsidR="008459E6" w:rsidRDefault="008459E6">
          <w:pPr>
            <w:pStyle w:val="Indholdsfortegnelse1"/>
            <w:tabs>
              <w:tab w:val="left" w:pos="440"/>
              <w:tab w:val="right" w:leader="dot" w:pos="9628"/>
            </w:tabs>
            <w:rPr>
              <w:noProof/>
              <w:lang w:eastAsia="da-DK"/>
            </w:rPr>
          </w:pPr>
          <w:hyperlink w:anchor="_Toc276025704" w:history="1">
            <w:r w:rsidRPr="00422BEB">
              <w:rPr>
                <w:rStyle w:val="Hyperlink"/>
                <w:noProof/>
              </w:rPr>
              <w:t>9</w:t>
            </w:r>
            <w:r>
              <w:rPr>
                <w:noProof/>
                <w:lang w:eastAsia="da-DK"/>
              </w:rPr>
              <w:tab/>
            </w:r>
            <w:r w:rsidRPr="00422BEB">
              <w:rPr>
                <w:rStyle w:val="Hyperlink"/>
                <w:noProof/>
              </w:rPr>
              <w:t>Spildevand</w:t>
            </w:r>
            <w:r>
              <w:rPr>
                <w:noProof/>
                <w:webHidden/>
              </w:rPr>
              <w:tab/>
            </w:r>
            <w:r>
              <w:rPr>
                <w:noProof/>
                <w:webHidden/>
              </w:rPr>
              <w:fldChar w:fldCharType="begin"/>
            </w:r>
            <w:r>
              <w:rPr>
                <w:noProof/>
                <w:webHidden/>
              </w:rPr>
              <w:instrText xml:space="preserve"> PAGEREF _Toc276025704 \h </w:instrText>
            </w:r>
            <w:r>
              <w:rPr>
                <w:noProof/>
                <w:webHidden/>
              </w:rPr>
            </w:r>
            <w:r>
              <w:rPr>
                <w:noProof/>
                <w:webHidden/>
              </w:rPr>
              <w:fldChar w:fldCharType="separate"/>
            </w:r>
            <w:r>
              <w:rPr>
                <w:noProof/>
                <w:webHidden/>
              </w:rPr>
              <w:t>19</w:t>
            </w:r>
            <w:r>
              <w:rPr>
                <w:noProof/>
                <w:webHidden/>
              </w:rPr>
              <w:fldChar w:fldCharType="end"/>
            </w:r>
          </w:hyperlink>
        </w:p>
        <w:p w:rsidR="00BA3E4B" w:rsidRDefault="00700337">
          <w:r>
            <w:fldChar w:fldCharType="end"/>
          </w:r>
        </w:p>
      </w:sdtContent>
    </w:sdt>
    <w:p w:rsidR="00BA3E4B" w:rsidRDefault="006B7FC5">
      <w:pPr>
        <w:rPr>
          <w:i/>
          <w:iCs/>
          <w:color w:val="4F81BD" w:themeColor="accent1"/>
          <w:highlight w:val="red"/>
        </w:rPr>
      </w:pPr>
      <w:r>
        <w:rPr>
          <w:highlight w:val="red"/>
        </w:rPr>
        <w:br w:type="page"/>
      </w:r>
    </w:p>
    <w:p w:rsidR="00BA3E4B" w:rsidRDefault="006B7FC5">
      <w:pPr>
        <w:pStyle w:val="Overskrift1"/>
        <w:numPr>
          <w:ilvl w:val="0"/>
          <w:numId w:val="12"/>
        </w:numPr>
      </w:pPr>
      <w:bookmarkStart w:id="0" w:name="_Toc276025679"/>
      <w:r>
        <w:lastRenderedPageBreak/>
        <w:t>Indledning</w:t>
      </w:r>
      <w:bookmarkEnd w:id="0"/>
    </w:p>
    <w:p w:rsidR="00BA3E4B" w:rsidRDefault="006B7FC5">
      <w:pPr>
        <w:pStyle w:val="Brdtekst"/>
      </w:pPr>
      <w:r>
        <w:t xml:space="preserve">Århus Kommune har udarbejdet denne kortlægning </w:t>
      </w:r>
      <w:r w:rsidRPr="005859AC">
        <w:t>for 20</w:t>
      </w:r>
      <w:r w:rsidR="00DF66DF" w:rsidRPr="005859AC">
        <w:t>08</w:t>
      </w:r>
      <w:r w:rsidRPr="005859AC">
        <w:rPr>
          <w:color w:val="FF0000"/>
        </w:rPr>
        <w:t xml:space="preserve"> </w:t>
      </w:r>
      <w:r w:rsidRPr="005859AC">
        <w:t>af</w:t>
      </w:r>
      <w:r>
        <w:t xml:space="preserve"> den samlede CO</w:t>
      </w:r>
      <w:r>
        <w:rPr>
          <w:vertAlign w:val="subscript"/>
        </w:rPr>
        <w:t>2</w:t>
      </w:r>
      <w:r>
        <w:t xml:space="preserve"> emission fra kommunen som virksomhed</w:t>
      </w:r>
      <w:r w:rsidR="00DF66DF">
        <w:t>. Dette</w:t>
      </w:r>
      <w:r>
        <w:t xml:space="preserve"> med henblik på </w:t>
      </w:r>
      <w:r w:rsidR="00400E2B">
        <w:t>op</w:t>
      </w:r>
      <w:r>
        <w:t>følg</w:t>
      </w:r>
      <w:r w:rsidR="00400E2B">
        <w:t>ning p</w:t>
      </w:r>
      <w:r>
        <w:t xml:space="preserve">å klimaplanen for Århus Kommune </w:t>
      </w:r>
      <w:r w:rsidR="00D34E01">
        <w:t>og</w:t>
      </w:r>
      <w:r>
        <w:t xml:space="preserve"> leve op til </w:t>
      </w:r>
      <w:r>
        <w:rPr>
          <w:rFonts w:ascii="Times New Roman" w:hAnsi="Times New Roman" w:cs="Times New Roman"/>
          <w:sz w:val="23"/>
          <w:szCs w:val="23"/>
          <w:lang w:val="en-US"/>
        </w:rPr>
        <w:t>CO</w:t>
      </w:r>
      <w:r>
        <w:rPr>
          <w:rFonts w:ascii="Times New Roman" w:hAnsi="Times New Roman" w:cs="Times New Roman"/>
          <w:sz w:val="23"/>
          <w:szCs w:val="23"/>
          <w:vertAlign w:val="subscript"/>
          <w:lang w:val="en-US"/>
        </w:rPr>
        <w:t>2</w:t>
      </w:r>
      <w:r>
        <w:t xml:space="preserve"> </w:t>
      </w:r>
      <w:proofErr w:type="spellStart"/>
      <w:r>
        <w:t>reduktionsmålene</w:t>
      </w:r>
      <w:proofErr w:type="spellEnd"/>
      <w:r>
        <w:t xml:space="preserve"> i forbindelse med Århus Kommunes tilslutning til Danmarks Naturfredningsforenings Klimakommune ordning, </w:t>
      </w:r>
      <w:proofErr w:type="spellStart"/>
      <w:r>
        <w:t>Covenant</w:t>
      </w:r>
      <w:proofErr w:type="spellEnd"/>
      <w:r>
        <w:t xml:space="preserve"> of </w:t>
      </w:r>
      <w:proofErr w:type="spellStart"/>
      <w:r>
        <w:t>Mayors</w:t>
      </w:r>
      <w:proofErr w:type="spellEnd"/>
      <w:r>
        <w:t xml:space="preserve"> og </w:t>
      </w:r>
      <w:proofErr w:type="spellStart"/>
      <w:r>
        <w:t>Kurveknækkeraftalen</w:t>
      </w:r>
      <w:proofErr w:type="spellEnd"/>
      <w:r>
        <w:t xml:space="preserve"> med </w:t>
      </w:r>
      <w:proofErr w:type="spellStart"/>
      <w:r>
        <w:t>Elsparefonden</w:t>
      </w:r>
      <w:proofErr w:type="spellEnd"/>
      <w:r>
        <w:t>.</w:t>
      </w:r>
    </w:p>
    <w:p w:rsidR="00BA3E4B" w:rsidRDefault="006B7FC5">
      <w:pPr>
        <w:pStyle w:val="Brdtekst"/>
      </w:pPr>
      <w:r>
        <w:t xml:space="preserve">Århus Kommune har indsamlet tal både for kommunen som geografisk enhed og som virksomhed, i det omfang tallene var tilgængelige. Opgørelsen for kommunen som samfund er afrapporteret separat i </w:t>
      </w:r>
      <w:r w:rsidR="00DF66DF">
        <w:t>anden</w:t>
      </w:r>
      <w:r>
        <w:t xml:space="preserve"> rapport.</w:t>
      </w:r>
    </w:p>
    <w:p w:rsidR="00D70708" w:rsidRDefault="006B7FC5">
      <w:pPr>
        <w:pStyle w:val="Brdtekst"/>
      </w:pPr>
      <w:r>
        <w:t>Formålet med rapporten er at opgøre CO</w:t>
      </w:r>
      <w:r>
        <w:rPr>
          <w:vertAlign w:val="subscript"/>
        </w:rPr>
        <w:t>2</w:t>
      </w:r>
      <w:r>
        <w:t xml:space="preserve"> udledningen for hver Magistrat</w:t>
      </w:r>
      <w:r w:rsidR="00DF66DF">
        <w:t>safdeling i Århus Kommune,</w:t>
      </w:r>
      <w:r>
        <w:t xml:space="preserve"> for hver forvaltning under Teknik og Miljø</w:t>
      </w:r>
      <w:r w:rsidR="00B85FF9">
        <w:t xml:space="preserve">, herunder også </w:t>
      </w:r>
      <w:proofErr w:type="spellStart"/>
      <w:r w:rsidR="00B85FF9">
        <w:t>AffaldVarme</w:t>
      </w:r>
      <w:proofErr w:type="spellEnd"/>
      <w:r w:rsidR="00B85FF9">
        <w:t xml:space="preserve"> Århus</w:t>
      </w:r>
      <w:r w:rsidR="00440801">
        <w:t xml:space="preserve"> (AVA)</w:t>
      </w:r>
      <w:r w:rsidR="00B85FF9">
        <w:t xml:space="preserve">, </w:t>
      </w:r>
      <w:r>
        <w:t>samt for Århus Havn, År</w:t>
      </w:r>
      <w:r w:rsidR="00440801">
        <w:t>hus Vand A/S og Midttrafik</w:t>
      </w:r>
      <w:r w:rsidR="00B51C2B">
        <w:t xml:space="preserve"> (Århus</w:t>
      </w:r>
      <w:r w:rsidR="00B672BF">
        <w:t xml:space="preserve"> </w:t>
      </w:r>
      <w:r w:rsidR="002B116E">
        <w:t>Sporveje</w:t>
      </w:r>
      <w:r w:rsidR="00B51C2B">
        <w:t>)</w:t>
      </w:r>
      <w:r w:rsidR="00440801">
        <w:t xml:space="preserve"> som k</w:t>
      </w:r>
      <w:r>
        <w:t xml:space="preserve">ommunalt eller delvist kommunalt ejede selskaber. </w:t>
      </w:r>
    </w:p>
    <w:p w:rsidR="00BA3E4B" w:rsidRDefault="006B7FC5">
      <w:pPr>
        <w:pStyle w:val="Brdtekst"/>
      </w:pPr>
      <w:r>
        <w:t>For varmeforbrug, trafik og procesemissioner er der kun foretaget en opgørelse af emissionen af drivhusgassen CO</w:t>
      </w:r>
      <w:r>
        <w:rPr>
          <w:vertAlign w:val="subscript"/>
        </w:rPr>
        <w:t>2</w:t>
      </w:r>
      <w:r>
        <w:t>. Opgørelse af andre drivhusgasser som metan (CH</w:t>
      </w:r>
      <w:r>
        <w:rPr>
          <w:vertAlign w:val="subscript"/>
        </w:rPr>
        <w:t>4</w:t>
      </w:r>
      <w:r>
        <w:t>) og lattergas (N</w:t>
      </w:r>
      <w:r>
        <w:rPr>
          <w:vertAlign w:val="subscript"/>
        </w:rPr>
        <w:t>2</w:t>
      </w:r>
      <w:r>
        <w:t>O) er vanskelige at foretage for disse sektorer og betyder ganske lidt i den samlede opgørelse. CH</w:t>
      </w:r>
      <w:r>
        <w:rPr>
          <w:vertAlign w:val="subscript"/>
        </w:rPr>
        <w:t>4</w:t>
      </w:r>
      <w:r>
        <w:t xml:space="preserve"> og N</w:t>
      </w:r>
      <w:r>
        <w:rPr>
          <w:vertAlign w:val="subscript"/>
        </w:rPr>
        <w:t>2</w:t>
      </w:r>
      <w:r>
        <w:t xml:space="preserve">O bidrag fra vådområder er dog medtaget under opgørelsen for Natur og Miljø, og omregnet til </w:t>
      </w:r>
      <w:r>
        <w:rPr>
          <w:rFonts w:ascii="Times New Roman" w:hAnsi="Times New Roman" w:cs="Times New Roman"/>
          <w:sz w:val="23"/>
          <w:szCs w:val="23"/>
          <w:lang w:val="en-US"/>
        </w:rPr>
        <w:t>CO</w:t>
      </w:r>
      <w:r>
        <w:rPr>
          <w:rFonts w:ascii="Times New Roman" w:hAnsi="Times New Roman" w:cs="Times New Roman"/>
          <w:sz w:val="23"/>
          <w:szCs w:val="23"/>
          <w:vertAlign w:val="subscript"/>
          <w:lang w:val="en-US"/>
        </w:rPr>
        <w:t>2</w:t>
      </w:r>
      <w:r>
        <w:t xml:space="preserve"> ækvivalenter.</w:t>
      </w:r>
    </w:p>
    <w:p w:rsidR="00BA3E4B" w:rsidRDefault="006B7FC5">
      <w:pPr>
        <w:pStyle w:val="Brdtekst"/>
        <w:spacing w:after="0"/>
      </w:pPr>
      <w:r>
        <w:t>Kortlægningen er gennemført efter principperne i den CO</w:t>
      </w:r>
      <w:r>
        <w:rPr>
          <w:vertAlign w:val="subscript"/>
        </w:rPr>
        <w:t>2</w:t>
      </w:r>
      <w:r>
        <w:t xml:space="preserve">-beregner COWI og DMU har udviklet for Klimaministeriet og KL i 2008, idet disse beregningsmetoder er indarbejdet i et regneark der anvendes </w:t>
      </w:r>
      <w:r w:rsidR="00DF66DF">
        <w:t>til kortlægningen i de enkelte M</w:t>
      </w:r>
      <w:r>
        <w:t>agistratsafdelinger og forvaltninger.  I regnearket er der indarbejdet supplerende omregningsfaktorer for bl.a. taxakørsel der registreres økonomisk. I beregningen er anvendt de nyeste tilgængelige emissionsfaktorer.</w:t>
      </w:r>
    </w:p>
    <w:p w:rsidR="00BA3E4B" w:rsidRDefault="00BA3E4B">
      <w:pPr>
        <w:pStyle w:val="Brdtekst"/>
        <w:spacing w:after="0"/>
      </w:pPr>
    </w:p>
    <w:p w:rsidR="00193895" w:rsidRPr="00193895" w:rsidRDefault="00193895" w:rsidP="00193895">
      <w:pPr>
        <w:pStyle w:val="Brdtekst"/>
      </w:pPr>
      <w:r w:rsidRPr="003979E1">
        <w:t xml:space="preserve">Samlet set er kortlægningen baseret på pålidelige og detaljerede data for energi-forbruget, transport m.m. </w:t>
      </w:r>
      <w:r w:rsidRPr="00193895">
        <w:t>og den dertil relateret CO</w:t>
      </w:r>
      <w:r w:rsidRPr="00193895">
        <w:rPr>
          <w:vertAlign w:val="subscript"/>
        </w:rPr>
        <w:t>2</w:t>
      </w:r>
      <w:r w:rsidRPr="00193895">
        <w:t xml:space="preserve"> emission.  </w:t>
      </w:r>
      <w:r w:rsidR="001666C9" w:rsidRPr="009F7785">
        <w:t>Kortlægningen for 2008</w:t>
      </w:r>
      <w:r w:rsidR="001666C9">
        <w:t xml:space="preserve"> og 2009 er gennemført samtidig og derfor også på samme</w:t>
      </w:r>
      <w:r w:rsidR="001666C9" w:rsidRPr="009F7785">
        <w:t xml:space="preserve"> måde i forhold til afgrænsning, allokeringer m.m. </w:t>
      </w:r>
      <w:r w:rsidRPr="00193895">
        <w:t xml:space="preserve">Der er sket en række mindre udvidelser af registreringsniveauet i opgørelsen sammenlignet med opgørelsen for 2007. </w:t>
      </w:r>
    </w:p>
    <w:p w:rsidR="003979E1" w:rsidRPr="00193895" w:rsidRDefault="003979E1">
      <w:pPr>
        <w:pStyle w:val="Brdtekst"/>
      </w:pPr>
      <w:r w:rsidRPr="00193895">
        <w:t xml:space="preserve">Inden for el og varme er der kommet flere bygninger med deres energi-forbrug ind i Agenda 2100 databasen. Dette har medvirket til en mindre stigning i </w:t>
      </w:r>
      <w:proofErr w:type="spellStart"/>
      <w:r w:rsidRPr="00193895">
        <w:t>el-</w:t>
      </w:r>
      <w:proofErr w:type="spellEnd"/>
      <w:r w:rsidRPr="00193895">
        <w:t xml:space="preserve"> og varmeforbruget på hhv. 1.200 MWh for el og 1.500 MWh for fjernvarme.</w:t>
      </w:r>
    </w:p>
    <w:p w:rsidR="003979E1" w:rsidRPr="00193895" w:rsidRDefault="003979E1">
      <w:pPr>
        <w:pStyle w:val="Brdtekst"/>
      </w:pPr>
      <w:r w:rsidRPr="00193895">
        <w:t xml:space="preserve">Inden for transport er der i forhold til 2007 indhentet oplysninger om rejseaktiviteter gennem Carlsson </w:t>
      </w:r>
      <w:proofErr w:type="spellStart"/>
      <w:r w:rsidRPr="00193895">
        <w:t>Wagonlit</w:t>
      </w:r>
      <w:proofErr w:type="spellEnd"/>
      <w:r w:rsidRPr="00193895">
        <w:t xml:space="preserve"> som kommune har en se</w:t>
      </w:r>
      <w:r w:rsidR="000747A5" w:rsidRPr="00193895">
        <w:t>rv</w:t>
      </w:r>
      <w:r w:rsidRPr="00193895">
        <w:t xml:space="preserve">ice-aftale med, i stedet for VIA </w:t>
      </w:r>
      <w:proofErr w:type="spellStart"/>
      <w:proofErr w:type="gramStart"/>
      <w:r w:rsidRPr="00193895">
        <w:t>Travel</w:t>
      </w:r>
      <w:proofErr w:type="spellEnd"/>
      <w:r w:rsidRPr="00193895">
        <w:t xml:space="preserve"> .</w:t>
      </w:r>
      <w:proofErr w:type="gramEnd"/>
      <w:r w:rsidRPr="00193895">
        <w:t xml:space="preserve"> Der mangler dog fortsat oplysninger om rejseaktiviteter via f.eks. DSB, </w:t>
      </w:r>
      <w:proofErr w:type="spellStart"/>
      <w:r w:rsidRPr="00193895">
        <w:t>Abildskou</w:t>
      </w:r>
      <w:proofErr w:type="spellEnd"/>
      <w:r w:rsidRPr="00193895">
        <w:t xml:space="preserve">, </w:t>
      </w:r>
      <w:proofErr w:type="spellStart"/>
      <w:r w:rsidRPr="00193895">
        <w:t>Molslinien</w:t>
      </w:r>
      <w:proofErr w:type="spellEnd"/>
      <w:r w:rsidRPr="00193895">
        <w:t xml:space="preserve"> m.fl., hvor der er købt rejseydelser uden om Carlsson </w:t>
      </w:r>
      <w:proofErr w:type="spellStart"/>
      <w:r w:rsidRPr="00193895">
        <w:t>Wagonlit</w:t>
      </w:r>
      <w:proofErr w:type="spellEnd"/>
      <w:r w:rsidRPr="00193895">
        <w:t>.</w:t>
      </w:r>
    </w:p>
    <w:p w:rsidR="00D34E01" w:rsidRPr="00193895" w:rsidRDefault="00D34E01">
      <w:pPr>
        <w:pStyle w:val="Brdtekst"/>
      </w:pPr>
      <w:r w:rsidRPr="00193895">
        <w:t xml:space="preserve">Emissioner fra kommunes </w:t>
      </w:r>
      <w:r w:rsidR="003979E1" w:rsidRPr="00193895">
        <w:t>tjeneste-kørsel</w:t>
      </w:r>
      <w:r w:rsidRPr="00193895">
        <w:t xml:space="preserve"> er baseret på tal fra Q8 og Statoil for indkøb af brændstof på kontokort samt levering til </w:t>
      </w:r>
      <w:r w:rsidR="003979E1" w:rsidRPr="00193895">
        <w:t>brændstof</w:t>
      </w:r>
      <w:r w:rsidRPr="00193895">
        <w:t>tanke. Medarbejdernes tjeneste-kørsel er baseret på udbetalte kørselsgodtgørelser.</w:t>
      </w:r>
      <w:r w:rsidR="003979E1" w:rsidRPr="00193895">
        <w:t xml:space="preserve"> For 2007 skete udregningen af kørsel for hjemmeplejen via bl.a. grøn</w:t>
      </w:r>
      <w:r w:rsidR="003A47B9" w:rsidRPr="00193895">
        <w:t>t regnskab</w:t>
      </w:r>
      <w:r w:rsidR="003979E1" w:rsidRPr="00193895">
        <w:t xml:space="preserve">., hvilket medfører mindre usikkerhed mht. at sammenligne med 2007. </w:t>
      </w:r>
    </w:p>
    <w:p w:rsidR="00D34E01" w:rsidRPr="00193895" w:rsidRDefault="003979E1" w:rsidP="00D34E01">
      <w:pPr>
        <w:pStyle w:val="Brdtekst"/>
      </w:pPr>
      <w:r w:rsidRPr="00193895">
        <w:t>E</w:t>
      </w:r>
      <w:r w:rsidR="00D34E01" w:rsidRPr="00193895">
        <w:t xml:space="preserve">lforbruget til vejbelysning ikke målt, men afregnet med leverandøren efter et </w:t>
      </w:r>
      <w:r w:rsidR="00920A0C" w:rsidRPr="00193895">
        <w:t>budgetteret</w:t>
      </w:r>
      <w:r w:rsidRPr="00193895">
        <w:t xml:space="preserve"> </w:t>
      </w:r>
      <w:r w:rsidR="00D34E01" w:rsidRPr="00193895">
        <w:t xml:space="preserve">elforbrug der er </w:t>
      </w:r>
      <w:r w:rsidRPr="00193895">
        <w:t>skønnet</w:t>
      </w:r>
      <w:r w:rsidR="00D34E01" w:rsidRPr="00193895">
        <w:t>.</w:t>
      </w:r>
    </w:p>
    <w:p w:rsidR="003A47B9" w:rsidRPr="00193895" w:rsidRDefault="003A47B9" w:rsidP="00D34E01">
      <w:pPr>
        <w:pStyle w:val="Brdtekst"/>
      </w:pPr>
      <w:r w:rsidRPr="00193895">
        <w:lastRenderedPageBreak/>
        <w:t xml:space="preserve">Data for energi-forbruget ved </w:t>
      </w:r>
      <w:proofErr w:type="spellStart"/>
      <w:r w:rsidRPr="00193895">
        <w:t>AffaldVarme</w:t>
      </w:r>
      <w:proofErr w:type="spellEnd"/>
      <w:r w:rsidRPr="00193895">
        <w:t xml:space="preserve"> Århus baseres primært på det grønne regnskab samt data for elforbrug for transmissionspumper ol.</w:t>
      </w:r>
    </w:p>
    <w:p w:rsidR="003A47B9" w:rsidRPr="00193895" w:rsidRDefault="003A47B9" w:rsidP="00D34E01">
      <w:pPr>
        <w:pStyle w:val="Brdtekst"/>
      </w:pPr>
      <w:r w:rsidRPr="00193895">
        <w:t>Energi-forbruget ved Århus Havn omfatter ikke forbrug ved virksomheder der lejer sig ind på haven. Det er dog vanskelligt at adskille forbruget flere steder, hvilket give en vis usikkerhed på havnens eget forbrug.</w:t>
      </w:r>
    </w:p>
    <w:p w:rsidR="00BA3E4B" w:rsidRPr="00193895" w:rsidRDefault="006B7FC5">
      <w:pPr>
        <w:pStyle w:val="Brdtekst"/>
      </w:pPr>
      <w:r w:rsidRPr="00193895">
        <w:t xml:space="preserve">Der er stadig en række områder vedr. især </w:t>
      </w:r>
      <w:r w:rsidR="00934683" w:rsidRPr="00193895">
        <w:t xml:space="preserve">if. til indkøb og brug af </w:t>
      </w:r>
      <w:r w:rsidRPr="00193895">
        <w:t xml:space="preserve">kommunens eget posteringssystem, hvor </w:t>
      </w:r>
      <w:r w:rsidR="00934683" w:rsidRPr="00193895">
        <w:t xml:space="preserve">dataindsamlingen og -kvaliteten til </w:t>
      </w:r>
      <w:r w:rsidRPr="00193895">
        <w:t xml:space="preserve">kortlægningen med tiden </w:t>
      </w:r>
      <w:r w:rsidR="003979E1" w:rsidRPr="00193895">
        <w:t>med fordel kan</w:t>
      </w:r>
      <w:r w:rsidRPr="00193895">
        <w:t xml:space="preserve"> ensrettes og forbedres. </w:t>
      </w:r>
    </w:p>
    <w:p w:rsidR="00BA3E4B" w:rsidRDefault="006B7FC5">
      <w:pPr>
        <w:rPr>
          <w:rFonts w:ascii="Arial" w:eastAsia="Times New Roman" w:hAnsi="Arial" w:cs="Arial"/>
          <w:sz w:val="20"/>
          <w:szCs w:val="20"/>
          <w:lang w:eastAsia="da-DK"/>
        </w:rPr>
      </w:pPr>
      <w:r>
        <w:br w:type="page"/>
      </w:r>
    </w:p>
    <w:p w:rsidR="00BA3E4B" w:rsidRDefault="006B7FC5">
      <w:pPr>
        <w:pStyle w:val="Overskrift2"/>
        <w:rPr>
          <w:szCs w:val="23"/>
        </w:rPr>
      </w:pPr>
      <w:bookmarkStart w:id="1" w:name="_Toc276025680"/>
      <w:r>
        <w:lastRenderedPageBreak/>
        <w:t>Sammenfatning af resultater</w:t>
      </w:r>
      <w:bookmarkEnd w:id="1"/>
    </w:p>
    <w:p w:rsidR="00BA3E4B" w:rsidRDefault="00DF66DF">
      <w:pPr>
        <w:pStyle w:val="Brdtekst"/>
        <w:rPr>
          <w:szCs w:val="23"/>
        </w:rPr>
      </w:pPr>
      <w:r>
        <w:rPr>
          <w:noProof/>
          <w:szCs w:val="23"/>
          <w:lang w:eastAsia="da-DK"/>
        </w:rPr>
        <w:drawing>
          <wp:anchor distT="0" distB="0" distL="114300" distR="114300" simplePos="0" relativeHeight="251659264" behindDoc="0" locked="0" layoutInCell="1" allowOverlap="1">
            <wp:simplePos x="0" y="0"/>
            <wp:positionH relativeFrom="column">
              <wp:posOffset>-15240</wp:posOffset>
            </wp:positionH>
            <wp:positionV relativeFrom="paragraph">
              <wp:posOffset>535305</wp:posOffset>
            </wp:positionV>
            <wp:extent cx="5553075" cy="4038600"/>
            <wp:effectExtent l="19050" t="0" r="9525" b="0"/>
            <wp:wrapTopAndBottom/>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B7FC5">
        <w:rPr>
          <w:szCs w:val="23"/>
        </w:rPr>
        <w:t>Den samlede CO</w:t>
      </w:r>
      <w:r w:rsidR="006B7FC5">
        <w:rPr>
          <w:szCs w:val="23"/>
          <w:vertAlign w:val="subscript"/>
        </w:rPr>
        <w:t>2</w:t>
      </w:r>
      <w:r w:rsidR="006B7FC5">
        <w:rPr>
          <w:szCs w:val="23"/>
        </w:rPr>
        <w:t xml:space="preserve"> emission fra Århus Kommune som virksomhed er </w:t>
      </w:r>
      <w:r w:rsidR="006B7FC5" w:rsidRPr="006B7FC5">
        <w:rPr>
          <w:szCs w:val="23"/>
        </w:rPr>
        <w:t xml:space="preserve">for </w:t>
      </w:r>
      <w:r w:rsidRPr="006B7FC5">
        <w:rPr>
          <w:szCs w:val="23"/>
        </w:rPr>
        <w:t>2008</w:t>
      </w:r>
      <w:r w:rsidR="006B7FC5">
        <w:rPr>
          <w:szCs w:val="23"/>
        </w:rPr>
        <w:t xml:space="preserve"> opgjort til </w:t>
      </w:r>
      <w:r>
        <w:rPr>
          <w:szCs w:val="23"/>
        </w:rPr>
        <w:t>126.503</w:t>
      </w:r>
      <w:r w:rsidR="006B7FC5">
        <w:rPr>
          <w:color w:val="FF0000"/>
          <w:szCs w:val="23"/>
        </w:rPr>
        <w:t xml:space="preserve"> </w:t>
      </w:r>
      <w:r w:rsidR="006B7FC5">
        <w:rPr>
          <w:szCs w:val="23"/>
        </w:rPr>
        <w:t>tons, fordelt</w:t>
      </w:r>
      <w:r w:rsidR="00A03281">
        <w:rPr>
          <w:szCs w:val="23"/>
        </w:rPr>
        <w:t xml:space="preserve"> som vist i nedenstående figur 1</w:t>
      </w:r>
      <w:r w:rsidR="006B7FC5">
        <w:rPr>
          <w:szCs w:val="23"/>
        </w:rPr>
        <w:t xml:space="preserve">.1 og tabel </w:t>
      </w:r>
      <w:r w:rsidR="00A03281">
        <w:rPr>
          <w:szCs w:val="23"/>
        </w:rPr>
        <w:t>1</w:t>
      </w:r>
      <w:r w:rsidR="006B7FC5">
        <w:rPr>
          <w:szCs w:val="23"/>
        </w:rPr>
        <w:t>.1.</w:t>
      </w:r>
    </w:p>
    <w:p w:rsidR="00BA3E4B" w:rsidRPr="000747A5" w:rsidRDefault="00A03281">
      <w:pPr>
        <w:pStyle w:val="Billedtekst"/>
        <w:rPr>
          <w:color w:val="auto"/>
          <w:szCs w:val="21"/>
        </w:rPr>
      </w:pPr>
      <w:r>
        <w:rPr>
          <w:color w:val="auto"/>
          <w:szCs w:val="21"/>
        </w:rPr>
        <w:t>Fig. 1</w:t>
      </w:r>
      <w:r w:rsidR="006B7FC5" w:rsidRPr="000747A5">
        <w:rPr>
          <w:color w:val="auto"/>
          <w:szCs w:val="21"/>
        </w:rPr>
        <w:t>.1 Fordeling af den samlede CO2 emission for Århus Kommune som virksomhed i 20</w:t>
      </w:r>
      <w:r w:rsidR="00DF66DF" w:rsidRPr="000747A5">
        <w:rPr>
          <w:color w:val="auto"/>
          <w:szCs w:val="21"/>
        </w:rPr>
        <w:t>08</w:t>
      </w:r>
      <w:r w:rsidR="006B7FC5" w:rsidRPr="000747A5">
        <w:rPr>
          <w:color w:val="auto"/>
          <w:szCs w:val="21"/>
        </w:rPr>
        <w:t xml:space="preserve"> på Magistrat</w:t>
      </w:r>
      <w:r w:rsidR="00DF66DF" w:rsidRPr="000747A5">
        <w:rPr>
          <w:color w:val="auto"/>
          <w:szCs w:val="21"/>
        </w:rPr>
        <w:t>safdelinger</w:t>
      </w:r>
      <w:r w:rsidR="006B7FC5" w:rsidRPr="000747A5">
        <w:rPr>
          <w:color w:val="auto"/>
          <w:szCs w:val="21"/>
        </w:rPr>
        <w:t xml:space="preserve"> og kommunalt ejede eller delvist kommunalt ejede selskaber. Tal er afrundet til nærmeste hele procent, hvorfor Borgmesterens afd. ved nedrunding ser ud til at have nul udledning.</w:t>
      </w:r>
    </w:p>
    <w:tbl>
      <w:tblPr>
        <w:tblW w:w="6866" w:type="dxa"/>
        <w:tblInd w:w="70" w:type="dxa"/>
        <w:tblCellMar>
          <w:left w:w="70" w:type="dxa"/>
          <w:right w:w="70" w:type="dxa"/>
        </w:tblCellMar>
        <w:tblLook w:val="04A0"/>
      </w:tblPr>
      <w:tblGrid>
        <w:gridCol w:w="5674"/>
        <w:gridCol w:w="1536"/>
      </w:tblGrid>
      <w:tr w:rsidR="00DF66DF" w:rsidRPr="00DF66DF" w:rsidTr="00DF66DF">
        <w:trPr>
          <w:trHeight w:val="285"/>
        </w:trPr>
        <w:tc>
          <w:tcPr>
            <w:tcW w:w="5330" w:type="dxa"/>
            <w:tcBorders>
              <w:top w:val="nil"/>
              <w:left w:val="nil"/>
              <w:bottom w:val="nil"/>
              <w:right w:val="nil"/>
            </w:tcBorders>
            <w:shd w:val="clear" w:color="auto" w:fill="auto"/>
            <w:noWrap/>
            <w:vAlign w:val="bottom"/>
            <w:hideMark/>
          </w:tcPr>
          <w:tbl>
            <w:tblPr>
              <w:tblpPr w:leftFromText="141" w:rightFromText="141" w:vertAnchor="text" w:horzAnchor="margin" w:tblpY="77"/>
              <w:tblW w:w="5524" w:type="dxa"/>
              <w:tblCellMar>
                <w:left w:w="70" w:type="dxa"/>
                <w:right w:w="70" w:type="dxa"/>
              </w:tblCellMar>
              <w:tblLook w:val="04A0"/>
            </w:tblPr>
            <w:tblGrid>
              <w:gridCol w:w="2689"/>
              <w:gridCol w:w="1210"/>
              <w:gridCol w:w="1625"/>
            </w:tblGrid>
            <w:tr w:rsidR="00DF66DF" w:rsidTr="002B59DD">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53140F">
                  <w:pPr>
                    <w:spacing w:after="0" w:line="240" w:lineRule="auto"/>
                    <w:rPr>
                      <w:b/>
                      <w:szCs w:val="23"/>
                    </w:rPr>
                  </w:pPr>
                  <w:r w:rsidRPr="005859AC">
                    <w:rPr>
                      <w:b/>
                      <w:szCs w:val="23"/>
                    </w:rPr>
                    <w:t>Århus Kommune</w:t>
                  </w:r>
                </w:p>
              </w:tc>
              <w:tc>
                <w:tcPr>
                  <w:tcW w:w="121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53140F">
                  <w:pPr>
                    <w:spacing w:after="0" w:line="240" w:lineRule="auto"/>
                    <w:rPr>
                      <w:b/>
                      <w:szCs w:val="23"/>
                    </w:rPr>
                  </w:pPr>
                  <w:r w:rsidRPr="005859AC">
                    <w:rPr>
                      <w:b/>
                      <w:szCs w:val="23"/>
                    </w:rPr>
                    <w:t>Ton CO2</w:t>
                  </w:r>
                </w:p>
              </w:tc>
              <w:tc>
                <w:tcPr>
                  <w:tcW w:w="1625"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F66DF" w:rsidRPr="005859AC" w:rsidRDefault="00DF66DF" w:rsidP="0053140F">
                  <w:pPr>
                    <w:spacing w:after="0" w:line="240" w:lineRule="auto"/>
                    <w:rPr>
                      <w:b/>
                      <w:szCs w:val="23"/>
                    </w:rPr>
                  </w:pPr>
                  <w:r w:rsidRPr="005859AC">
                    <w:rPr>
                      <w:b/>
                      <w:szCs w:val="23"/>
                    </w:rPr>
                    <w:t>% af total</w:t>
                  </w:r>
                  <w:r w:rsidR="002B59DD">
                    <w:rPr>
                      <w:b/>
                      <w:szCs w:val="23"/>
                    </w:rPr>
                    <w:t xml:space="preserve"> CO2</w:t>
                  </w:r>
                </w:p>
              </w:tc>
            </w:tr>
            <w:tr w:rsidR="00DF66DF" w:rsidTr="002B59DD">
              <w:trPr>
                <w:trHeight w:val="381"/>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Borgmesterens afdeling</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sidRPr="00DF66DF">
                    <w:rPr>
                      <w:szCs w:val="23"/>
                    </w:rPr>
                    <w:t>12</w:t>
                  </w:r>
                  <w:r>
                    <w:rPr>
                      <w:szCs w:val="23"/>
                    </w:rPr>
                    <w:t>8</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spacing w:after="0" w:line="240" w:lineRule="auto"/>
                    <w:jc w:val="center"/>
                    <w:rPr>
                      <w:szCs w:val="23"/>
                    </w:rPr>
                  </w:pPr>
                  <w:r w:rsidRPr="00DF66DF">
                    <w:rPr>
                      <w:szCs w:val="23"/>
                    </w:rPr>
                    <w:t>0</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Børn og Unge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Pr>
                      <w:szCs w:val="23"/>
                    </w:rPr>
                    <w:t>24.086</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B32263" w:rsidP="00DF66DF">
                  <w:pPr>
                    <w:spacing w:after="0" w:line="240" w:lineRule="auto"/>
                    <w:jc w:val="center"/>
                    <w:rPr>
                      <w:szCs w:val="23"/>
                    </w:rPr>
                  </w:pPr>
                  <w:r>
                    <w:rPr>
                      <w:szCs w:val="23"/>
                    </w:rPr>
                    <w:t>19</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Kultur og Borgerservice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sidRPr="00DF66DF">
                    <w:rPr>
                      <w:szCs w:val="23"/>
                    </w:rPr>
                    <w:t>10.123</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B32263" w:rsidP="00DF66DF">
                  <w:pPr>
                    <w:spacing w:after="0" w:line="240" w:lineRule="auto"/>
                    <w:jc w:val="center"/>
                    <w:rPr>
                      <w:szCs w:val="23"/>
                    </w:rPr>
                  </w:pPr>
                  <w:r>
                    <w:rPr>
                      <w:szCs w:val="23"/>
                    </w:rPr>
                    <w:t>8</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Social og Beskæftigelse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sidRPr="00DF66DF">
                    <w:rPr>
                      <w:szCs w:val="23"/>
                    </w:rPr>
                    <w:t>6.23</w:t>
                  </w:r>
                  <w:r>
                    <w:rPr>
                      <w:szCs w:val="23"/>
                    </w:rPr>
                    <w:t>9</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B32263" w:rsidP="00DF66DF">
                  <w:pPr>
                    <w:spacing w:after="0" w:line="240" w:lineRule="auto"/>
                    <w:jc w:val="center"/>
                    <w:rPr>
                      <w:szCs w:val="23"/>
                    </w:rPr>
                  </w:pPr>
                  <w:r>
                    <w:rPr>
                      <w:szCs w:val="23"/>
                    </w:rPr>
                    <w:t>5</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Sundhed og Omsorg</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sidRPr="00DF66DF">
                    <w:rPr>
                      <w:szCs w:val="23"/>
                    </w:rPr>
                    <w:t>14.811</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B32263" w:rsidP="00DF66DF">
                  <w:pPr>
                    <w:spacing w:after="0" w:line="240" w:lineRule="auto"/>
                    <w:jc w:val="center"/>
                    <w:rPr>
                      <w:szCs w:val="23"/>
                    </w:rPr>
                  </w:pPr>
                  <w:r>
                    <w:rPr>
                      <w:szCs w:val="23"/>
                    </w:rPr>
                    <w:t>12</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Teknik og Miljø</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sidRPr="00DF66DF">
                    <w:rPr>
                      <w:szCs w:val="23"/>
                    </w:rPr>
                    <w:t>29.14</w:t>
                  </w:r>
                  <w:r>
                    <w:rPr>
                      <w:szCs w:val="23"/>
                    </w:rPr>
                    <w:t>8</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spacing w:after="0" w:line="240" w:lineRule="auto"/>
                    <w:jc w:val="center"/>
                    <w:rPr>
                      <w:szCs w:val="23"/>
                    </w:rPr>
                  </w:pPr>
                  <w:r w:rsidRPr="00DF66DF">
                    <w:rPr>
                      <w:szCs w:val="23"/>
                    </w:rPr>
                    <w:t>2</w:t>
                  </w:r>
                  <w:r w:rsidR="00B32263">
                    <w:rPr>
                      <w:szCs w:val="23"/>
                    </w:rPr>
                    <w:t>3</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Århus Havn</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Pr>
                      <w:szCs w:val="23"/>
                    </w:rPr>
                    <w:t>4.263</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B32263" w:rsidP="00DF66DF">
                  <w:pPr>
                    <w:spacing w:after="0" w:line="240" w:lineRule="auto"/>
                    <w:jc w:val="center"/>
                    <w:rPr>
                      <w:szCs w:val="23"/>
                    </w:rPr>
                  </w:pPr>
                  <w:r>
                    <w:rPr>
                      <w:szCs w:val="23"/>
                    </w:rPr>
                    <w:t>3</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t>Midttrafik</w:t>
                  </w:r>
                  <w:r w:rsidR="00B672BF">
                    <w:rPr>
                      <w:szCs w:val="23"/>
                    </w:rPr>
                    <w:t xml:space="preserve"> (Århus Sporveje)</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sidRPr="00DF66DF">
                    <w:rPr>
                      <w:szCs w:val="23"/>
                    </w:rPr>
                    <w:t>21.264</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B32263">
                  <w:pPr>
                    <w:spacing w:after="0" w:line="240" w:lineRule="auto"/>
                    <w:jc w:val="center"/>
                    <w:rPr>
                      <w:szCs w:val="23"/>
                    </w:rPr>
                  </w:pPr>
                  <w:r w:rsidRPr="00DF66DF">
                    <w:rPr>
                      <w:szCs w:val="23"/>
                    </w:rPr>
                    <w:t>1</w:t>
                  </w:r>
                  <w:r w:rsidR="00B32263">
                    <w:rPr>
                      <w:szCs w:val="23"/>
                    </w:rPr>
                    <w:t>7</w:t>
                  </w:r>
                </w:p>
              </w:tc>
            </w:tr>
            <w:tr w:rsidR="00DF66DF" w:rsidTr="002B59DD">
              <w:trPr>
                <w:trHeight w:val="28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F66DF" w:rsidRPr="00DF66DF" w:rsidRDefault="00DF66DF" w:rsidP="00DF66DF">
                  <w:pPr>
                    <w:rPr>
                      <w:szCs w:val="23"/>
                    </w:rPr>
                  </w:pPr>
                  <w:r w:rsidRPr="00DF66DF">
                    <w:rPr>
                      <w:szCs w:val="23"/>
                    </w:rPr>
                    <w:lastRenderedPageBreak/>
                    <w:t>Århus Vand AS</w:t>
                  </w:r>
                </w:p>
              </w:tc>
              <w:tc>
                <w:tcPr>
                  <w:tcW w:w="1210"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jc w:val="right"/>
                    <w:rPr>
                      <w:szCs w:val="23"/>
                    </w:rPr>
                  </w:pPr>
                  <w:r w:rsidRPr="00DF66DF">
                    <w:rPr>
                      <w:szCs w:val="23"/>
                    </w:rPr>
                    <w:t>16.441</w:t>
                  </w:r>
                </w:p>
              </w:tc>
              <w:tc>
                <w:tcPr>
                  <w:tcW w:w="1625" w:type="dxa"/>
                  <w:tcBorders>
                    <w:top w:val="nil"/>
                    <w:left w:val="nil"/>
                    <w:bottom w:val="single" w:sz="4" w:space="0" w:color="auto"/>
                    <w:right w:val="single" w:sz="4" w:space="0" w:color="auto"/>
                  </w:tcBorders>
                  <w:shd w:val="clear" w:color="auto" w:fill="auto"/>
                  <w:noWrap/>
                  <w:vAlign w:val="center"/>
                  <w:hideMark/>
                </w:tcPr>
                <w:p w:rsidR="00DF66DF" w:rsidRPr="00DF66DF" w:rsidRDefault="00DF66DF" w:rsidP="00DF66DF">
                  <w:pPr>
                    <w:spacing w:after="0" w:line="240" w:lineRule="auto"/>
                    <w:jc w:val="center"/>
                    <w:rPr>
                      <w:szCs w:val="23"/>
                    </w:rPr>
                  </w:pPr>
                  <w:r w:rsidRPr="00DF66DF">
                    <w:rPr>
                      <w:szCs w:val="23"/>
                    </w:rPr>
                    <w:t>1</w:t>
                  </w:r>
                  <w:r w:rsidR="00B32263">
                    <w:rPr>
                      <w:szCs w:val="23"/>
                    </w:rPr>
                    <w:t>3</w:t>
                  </w:r>
                </w:p>
              </w:tc>
            </w:tr>
            <w:tr w:rsidR="00DF66DF" w:rsidTr="002B59DD">
              <w:trPr>
                <w:trHeight w:val="285"/>
              </w:trPr>
              <w:tc>
                <w:tcPr>
                  <w:tcW w:w="268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DF66DF" w:rsidRPr="00DF66DF" w:rsidRDefault="00DF66DF" w:rsidP="00DF66DF">
                  <w:pPr>
                    <w:rPr>
                      <w:b/>
                      <w:szCs w:val="23"/>
                    </w:rPr>
                  </w:pPr>
                  <w:r w:rsidRPr="00DF66DF">
                    <w:rPr>
                      <w:b/>
                      <w:szCs w:val="23"/>
                    </w:rPr>
                    <w:t>Total</w:t>
                  </w:r>
                </w:p>
              </w:tc>
              <w:tc>
                <w:tcPr>
                  <w:tcW w:w="12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DF66DF" w:rsidRPr="00DF66DF" w:rsidRDefault="00DF66DF" w:rsidP="00DF66DF">
                  <w:pPr>
                    <w:jc w:val="right"/>
                    <w:rPr>
                      <w:b/>
                      <w:szCs w:val="23"/>
                    </w:rPr>
                  </w:pPr>
                  <w:r w:rsidRPr="00DF66DF">
                    <w:rPr>
                      <w:b/>
                      <w:szCs w:val="23"/>
                    </w:rPr>
                    <w:t>126.503</w:t>
                  </w:r>
                </w:p>
              </w:tc>
              <w:tc>
                <w:tcPr>
                  <w:tcW w:w="162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DF66DF" w:rsidRPr="00DF66DF" w:rsidRDefault="00DF66DF" w:rsidP="00DF66DF">
                  <w:pPr>
                    <w:spacing w:after="0" w:line="240" w:lineRule="auto"/>
                    <w:jc w:val="center"/>
                    <w:rPr>
                      <w:b/>
                      <w:szCs w:val="23"/>
                    </w:rPr>
                  </w:pPr>
                  <w:r w:rsidRPr="00DF66DF">
                    <w:rPr>
                      <w:b/>
                      <w:szCs w:val="23"/>
                    </w:rPr>
                    <w:t>100</w:t>
                  </w:r>
                </w:p>
              </w:tc>
            </w:tr>
          </w:tbl>
          <w:p w:rsidR="00DF66DF" w:rsidRPr="00DF66DF" w:rsidRDefault="00DF66DF" w:rsidP="00DF66DF">
            <w:pPr>
              <w:spacing w:after="0" w:line="240" w:lineRule="auto"/>
              <w:rPr>
                <w:rFonts w:ascii="Arial" w:eastAsia="Times New Roman" w:hAnsi="Arial" w:cs="Arial"/>
                <w:i/>
                <w:iCs/>
                <w:color w:val="000000"/>
                <w:lang w:eastAsia="da-DK"/>
              </w:rPr>
            </w:pPr>
          </w:p>
        </w:tc>
        <w:tc>
          <w:tcPr>
            <w:tcW w:w="1536" w:type="dxa"/>
            <w:tcBorders>
              <w:top w:val="nil"/>
              <w:left w:val="nil"/>
              <w:bottom w:val="nil"/>
              <w:right w:val="nil"/>
            </w:tcBorders>
            <w:shd w:val="clear" w:color="auto" w:fill="auto"/>
            <w:noWrap/>
            <w:vAlign w:val="bottom"/>
            <w:hideMark/>
          </w:tcPr>
          <w:p w:rsidR="00DF66DF" w:rsidRPr="00DF66DF" w:rsidRDefault="00DF66DF" w:rsidP="00DF66DF">
            <w:pPr>
              <w:spacing w:after="0" w:line="240" w:lineRule="auto"/>
              <w:jc w:val="right"/>
              <w:rPr>
                <w:rFonts w:ascii="Arial" w:eastAsia="Times New Roman" w:hAnsi="Arial" w:cs="Arial"/>
                <w:color w:val="000000"/>
                <w:lang w:eastAsia="da-DK"/>
              </w:rPr>
            </w:pPr>
          </w:p>
        </w:tc>
      </w:tr>
    </w:tbl>
    <w:p w:rsidR="00BA3E4B" w:rsidRPr="000747A5" w:rsidRDefault="00A03281" w:rsidP="00DF66DF">
      <w:pPr>
        <w:pStyle w:val="Billedtekst"/>
        <w:rPr>
          <w:color w:val="auto"/>
          <w:szCs w:val="21"/>
        </w:rPr>
      </w:pPr>
      <w:r>
        <w:rPr>
          <w:color w:val="auto"/>
          <w:szCs w:val="21"/>
        </w:rPr>
        <w:lastRenderedPageBreak/>
        <w:t>Tabel 1</w:t>
      </w:r>
      <w:r w:rsidR="00DF66DF" w:rsidRPr="000747A5">
        <w:rPr>
          <w:color w:val="auto"/>
          <w:szCs w:val="21"/>
        </w:rPr>
        <w:t>.1 Udledning af CO2 fra Århus kommune som virksomhed i 2008, fordelt på Magistratsafdelinger og kommunalt ejede eller delvist kommunalt ejede selskaber.</w:t>
      </w:r>
    </w:p>
    <w:p w:rsidR="008C5487" w:rsidRDefault="008C5487" w:rsidP="00584C9B">
      <w:pPr>
        <w:pStyle w:val="Brdtekst"/>
        <w:rPr>
          <w:sz w:val="24"/>
        </w:rPr>
      </w:pPr>
      <w:r>
        <w:rPr>
          <w:sz w:val="24"/>
        </w:rPr>
        <w:t xml:space="preserve">Under Teknik og Miljø medregnes CO2-emissioner fra bl.a. </w:t>
      </w:r>
      <w:proofErr w:type="spellStart"/>
      <w:r>
        <w:rPr>
          <w:sz w:val="24"/>
        </w:rPr>
        <w:t>AffaldVarme</w:t>
      </w:r>
      <w:proofErr w:type="spellEnd"/>
      <w:r>
        <w:rPr>
          <w:sz w:val="24"/>
        </w:rPr>
        <w:t xml:space="preserve"> Århus, Natur og Vejservice m.fl. Af figur 1.3. ses, hvilke forvaltninger og kommunalt ejede eller delvist kommunalt ejede selskaber der er medregnet under Teknik og Miljø.</w:t>
      </w:r>
    </w:p>
    <w:p w:rsidR="008C5487" w:rsidRDefault="008C5487" w:rsidP="00584C9B">
      <w:pPr>
        <w:pStyle w:val="Brdtekst"/>
        <w:rPr>
          <w:sz w:val="24"/>
        </w:rPr>
      </w:pPr>
    </w:p>
    <w:p w:rsidR="006C0819" w:rsidRPr="00584C9B" w:rsidRDefault="006C0819" w:rsidP="00584C9B">
      <w:pPr>
        <w:pStyle w:val="Brdtekst"/>
        <w:rPr>
          <w:sz w:val="24"/>
        </w:rPr>
      </w:pPr>
      <w:r w:rsidRPr="00584C9B">
        <w:rPr>
          <w:sz w:val="24"/>
        </w:rPr>
        <w:t xml:space="preserve"> </w:t>
      </w:r>
      <w:r w:rsidR="002B59DD">
        <w:rPr>
          <w:sz w:val="24"/>
        </w:rPr>
        <w:t xml:space="preserve">I </w:t>
      </w:r>
      <w:r w:rsidRPr="00584C9B">
        <w:rPr>
          <w:sz w:val="24"/>
        </w:rPr>
        <w:t xml:space="preserve">figur </w:t>
      </w:r>
      <w:r w:rsidR="00A03281" w:rsidRPr="00584C9B">
        <w:rPr>
          <w:sz w:val="24"/>
        </w:rPr>
        <w:t>1</w:t>
      </w:r>
      <w:r w:rsidR="008C5487">
        <w:rPr>
          <w:sz w:val="24"/>
        </w:rPr>
        <w:t>.2 ses, hvorledes CO</w:t>
      </w:r>
      <w:r w:rsidRPr="00584C9B">
        <w:rPr>
          <w:sz w:val="24"/>
        </w:rPr>
        <w:t xml:space="preserve">2-udledningen </w:t>
      </w:r>
      <w:r w:rsidR="00D343D9">
        <w:rPr>
          <w:sz w:val="24"/>
        </w:rPr>
        <w:t xml:space="preserve">for Århus Kommune som virksomhed </w:t>
      </w:r>
      <w:r w:rsidRPr="00584C9B">
        <w:rPr>
          <w:sz w:val="24"/>
        </w:rPr>
        <w:t>er fordelt på kilderne:</w:t>
      </w:r>
    </w:p>
    <w:p w:rsidR="006C0819" w:rsidRPr="00584C9B" w:rsidRDefault="006C0819" w:rsidP="006C0819">
      <w:pPr>
        <w:pStyle w:val="Listeafsnit"/>
        <w:numPr>
          <w:ilvl w:val="0"/>
          <w:numId w:val="16"/>
        </w:numPr>
        <w:rPr>
          <w:sz w:val="24"/>
        </w:rPr>
      </w:pPr>
      <w:r w:rsidRPr="00584C9B">
        <w:rPr>
          <w:sz w:val="24"/>
        </w:rPr>
        <w:t xml:space="preserve"> el-forbrug (</w:t>
      </w:r>
      <w:r w:rsidR="00F47814">
        <w:rPr>
          <w:sz w:val="24"/>
        </w:rPr>
        <w:t>vejbelysning, bygninger/anlæg</w:t>
      </w:r>
      <w:r w:rsidRPr="00584C9B">
        <w:rPr>
          <w:sz w:val="24"/>
        </w:rPr>
        <w:t>)</w:t>
      </w:r>
    </w:p>
    <w:p w:rsidR="006C0819" w:rsidRPr="00584C9B" w:rsidRDefault="006C0819" w:rsidP="006C0819">
      <w:pPr>
        <w:pStyle w:val="Listeafsnit"/>
        <w:numPr>
          <w:ilvl w:val="0"/>
          <w:numId w:val="16"/>
        </w:numPr>
        <w:rPr>
          <w:sz w:val="24"/>
        </w:rPr>
      </w:pPr>
      <w:r w:rsidRPr="00584C9B">
        <w:rPr>
          <w:sz w:val="24"/>
        </w:rPr>
        <w:t xml:space="preserve"> varmeforbrug </w:t>
      </w:r>
      <w:r w:rsidR="00BC6AF2">
        <w:rPr>
          <w:sz w:val="24"/>
        </w:rPr>
        <w:t>(fjernvarme og fyringsolie</w:t>
      </w:r>
      <w:r w:rsidR="00F47814">
        <w:rPr>
          <w:sz w:val="24"/>
        </w:rPr>
        <w:t>, ej el-varme</w:t>
      </w:r>
      <w:r w:rsidR="00BC6AF2">
        <w:rPr>
          <w:sz w:val="24"/>
        </w:rPr>
        <w:t>)</w:t>
      </w:r>
    </w:p>
    <w:p w:rsidR="006C0819" w:rsidRPr="00584C9B" w:rsidRDefault="006C0819" w:rsidP="006C0819">
      <w:pPr>
        <w:pStyle w:val="Listeafsnit"/>
        <w:numPr>
          <w:ilvl w:val="0"/>
          <w:numId w:val="16"/>
        </w:numPr>
        <w:rPr>
          <w:sz w:val="24"/>
        </w:rPr>
      </w:pPr>
      <w:r w:rsidRPr="00584C9B">
        <w:rPr>
          <w:sz w:val="24"/>
        </w:rPr>
        <w:t xml:space="preserve"> transport</w:t>
      </w:r>
      <w:r w:rsidR="00BC6AF2">
        <w:rPr>
          <w:sz w:val="24"/>
        </w:rPr>
        <w:t xml:space="preserve"> (medarbejderkørsel, </w:t>
      </w:r>
      <w:proofErr w:type="spellStart"/>
      <w:r w:rsidR="00BC6AF2">
        <w:rPr>
          <w:sz w:val="24"/>
        </w:rPr>
        <w:t>non-road</w:t>
      </w:r>
      <w:proofErr w:type="spellEnd"/>
      <w:r w:rsidR="00BC6AF2">
        <w:rPr>
          <w:sz w:val="24"/>
        </w:rPr>
        <w:t>, tog, fly)</w:t>
      </w:r>
    </w:p>
    <w:p w:rsidR="006C0819" w:rsidRPr="00584C9B" w:rsidRDefault="006C0819" w:rsidP="006C0819">
      <w:pPr>
        <w:pStyle w:val="Listeafsnit"/>
        <w:numPr>
          <w:ilvl w:val="0"/>
          <w:numId w:val="16"/>
        </w:numPr>
        <w:rPr>
          <w:sz w:val="24"/>
        </w:rPr>
      </w:pPr>
      <w:r w:rsidRPr="00584C9B">
        <w:rPr>
          <w:sz w:val="24"/>
        </w:rPr>
        <w:t xml:space="preserve"> øvrige (kalk, kunstgødning)</w:t>
      </w:r>
    </w:p>
    <w:p w:rsidR="006C0819" w:rsidRPr="00584C9B" w:rsidRDefault="00A03281" w:rsidP="006C0819">
      <w:pPr>
        <w:pStyle w:val="Listeafsnit"/>
        <w:numPr>
          <w:ilvl w:val="0"/>
          <w:numId w:val="16"/>
        </w:numPr>
        <w:rPr>
          <w:sz w:val="24"/>
        </w:rPr>
      </w:pPr>
      <w:r w:rsidRPr="00584C9B">
        <w:rPr>
          <w:noProof/>
          <w:sz w:val="24"/>
          <w:lang w:eastAsia="da-DK"/>
        </w:rPr>
        <w:drawing>
          <wp:anchor distT="0" distB="0" distL="114300" distR="114300" simplePos="0" relativeHeight="251671552" behindDoc="0" locked="0" layoutInCell="1" allowOverlap="1">
            <wp:simplePos x="0" y="0"/>
            <wp:positionH relativeFrom="column">
              <wp:posOffset>3810</wp:posOffset>
            </wp:positionH>
            <wp:positionV relativeFrom="paragraph">
              <wp:posOffset>500380</wp:posOffset>
            </wp:positionV>
            <wp:extent cx="4572000" cy="2743200"/>
            <wp:effectExtent l="19050" t="0" r="19050" b="0"/>
            <wp:wrapTopAndBottom/>
            <wp:docPr id="8"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C0819" w:rsidRPr="00584C9B">
        <w:rPr>
          <w:sz w:val="24"/>
        </w:rPr>
        <w:t>arealer (optag fra skov og vådområder)</w:t>
      </w:r>
    </w:p>
    <w:p w:rsidR="006C0819" w:rsidRPr="002F6F69" w:rsidRDefault="00A03281" w:rsidP="002F6F69">
      <w:pPr>
        <w:pStyle w:val="Billedtekst"/>
      </w:pPr>
      <w:r w:rsidRPr="002F6F69">
        <w:t xml:space="preserve">Figur 1.2. CO2-udledning for Århus Kommune som virksomhed samt </w:t>
      </w:r>
      <w:proofErr w:type="spellStart"/>
      <w:r w:rsidRPr="002F6F69">
        <w:t>AffaldVarme</w:t>
      </w:r>
      <w:proofErr w:type="spellEnd"/>
      <w:r w:rsidRPr="002F6F69">
        <w:t xml:space="preserve"> Århus, Århus Vand m.fl. fordelt på kilder.</w:t>
      </w:r>
    </w:p>
    <w:p w:rsidR="00D343D9" w:rsidRDefault="00D343D9" w:rsidP="00041023"/>
    <w:p w:rsidR="00D343D9" w:rsidRDefault="00D343D9" w:rsidP="00041023"/>
    <w:p w:rsidR="00D343D9" w:rsidRDefault="00D343D9" w:rsidP="00041023"/>
    <w:p w:rsidR="00D343D9" w:rsidRDefault="00D343D9" w:rsidP="00041023"/>
    <w:p w:rsidR="00D343D9" w:rsidRDefault="00D343D9" w:rsidP="00041023"/>
    <w:p w:rsidR="00041023" w:rsidRDefault="006B7FC5" w:rsidP="00041023">
      <w:r>
        <w:lastRenderedPageBreak/>
        <w:t xml:space="preserve">For magistratsafdelingen Teknik og Miljø er </w:t>
      </w:r>
      <w:r>
        <w:rPr>
          <w:rFonts w:ascii="Times New Roman" w:hAnsi="Times New Roman" w:cs="Times New Roman"/>
          <w:sz w:val="23"/>
          <w:szCs w:val="23"/>
          <w:lang w:val="en-US"/>
        </w:rPr>
        <w:t>CO</w:t>
      </w:r>
      <w:r>
        <w:rPr>
          <w:rFonts w:ascii="Times New Roman" w:hAnsi="Times New Roman" w:cs="Times New Roman"/>
          <w:sz w:val="23"/>
          <w:szCs w:val="23"/>
          <w:vertAlign w:val="subscript"/>
          <w:lang w:val="en-US"/>
        </w:rPr>
        <w:t>2</w:t>
      </w:r>
      <w:r>
        <w:t xml:space="preserve"> udledningen udspecificeret på forvaltninger </w:t>
      </w:r>
      <w:r w:rsidR="00DC1B0F">
        <w:t xml:space="preserve">og </w:t>
      </w:r>
      <w:proofErr w:type="spellStart"/>
      <w:r w:rsidR="00DC1B0F">
        <w:t>Affaldvarme</w:t>
      </w:r>
      <w:proofErr w:type="spellEnd"/>
      <w:r w:rsidR="00DC1B0F">
        <w:t xml:space="preserve"> Århus </w:t>
      </w:r>
      <w:r w:rsidR="00A03281">
        <w:t>som vist i figur 1</w:t>
      </w:r>
      <w:r w:rsidR="00DB2BC1">
        <w:t>.3</w:t>
      </w:r>
      <w:r>
        <w:t xml:space="preserve"> og tabel </w:t>
      </w:r>
      <w:r w:rsidR="00A03281">
        <w:t>1</w:t>
      </w:r>
      <w:r>
        <w:t>.2.</w:t>
      </w:r>
    </w:p>
    <w:p w:rsidR="00BA3E4B" w:rsidRPr="002F6F69" w:rsidRDefault="00DC1B0F" w:rsidP="002F6F69">
      <w:pPr>
        <w:pStyle w:val="Billedtekst"/>
      </w:pPr>
      <w:r w:rsidRPr="002F6F69">
        <w:rPr>
          <w:noProof/>
          <w:lang w:eastAsia="da-DK"/>
        </w:rPr>
        <w:drawing>
          <wp:anchor distT="0" distB="0" distL="114300" distR="114300" simplePos="0" relativeHeight="251669504" behindDoc="0" locked="0" layoutInCell="1" allowOverlap="1">
            <wp:simplePos x="0" y="0"/>
            <wp:positionH relativeFrom="column">
              <wp:posOffset>-15240</wp:posOffset>
            </wp:positionH>
            <wp:positionV relativeFrom="paragraph">
              <wp:posOffset>46990</wp:posOffset>
            </wp:positionV>
            <wp:extent cx="4867275" cy="3390900"/>
            <wp:effectExtent l="19050" t="0" r="9525" b="0"/>
            <wp:wrapTopAndBottom/>
            <wp:docPr id="7"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03281" w:rsidRPr="002F6F69">
        <w:t>Figur 1</w:t>
      </w:r>
      <w:r w:rsidR="00DB2BC1" w:rsidRPr="002F6F69">
        <w:t>.3</w:t>
      </w:r>
      <w:r w:rsidR="006B7FC5" w:rsidRPr="002F6F69">
        <w:t xml:space="preserve"> Fordeling af den samlede CO2 emission i 2008 på forvaltninger </w:t>
      </w:r>
      <w:r w:rsidR="00B32263" w:rsidRPr="002F6F69">
        <w:t xml:space="preserve">og </w:t>
      </w:r>
      <w:proofErr w:type="spellStart"/>
      <w:r w:rsidRPr="002F6F69">
        <w:t>AffaldVarme</w:t>
      </w:r>
      <w:proofErr w:type="spellEnd"/>
      <w:r w:rsidRPr="002F6F69">
        <w:t xml:space="preserve"> Århus</w:t>
      </w:r>
      <w:r w:rsidR="00B32263" w:rsidRPr="002F6F69">
        <w:t xml:space="preserve"> </w:t>
      </w:r>
      <w:r w:rsidR="006B7FC5" w:rsidRPr="002F6F69">
        <w:t xml:space="preserve">indenfor Magistratsafdelingen Teknik og Miljø. </w:t>
      </w:r>
    </w:p>
    <w:p w:rsidR="006B7FC5" w:rsidRPr="006B7FC5" w:rsidRDefault="006B7FC5" w:rsidP="006B7FC5"/>
    <w:tbl>
      <w:tblPr>
        <w:tblW w:w="5817" w:type="dxa"/>
        <w:tblInd w:w="65" w:type="dxa"/>
        <w:tblCellMar>
          <w:left w:w="70" w:type="dxa"/>
          <w:right w:w="70" w:type="dxa"/>
        </w:tblCellMar>
        <w:tblLook w:val="04A0"/>
      </w:tblPr>
      <w:tblGrid>
        <w:gridCol w:w="2560"/>
        <w:gridCol w:w="1540"/>
        <w:gridCol w:w="1717"/>
      </w:tblGrid>
      <w:tr w:rsidR="00BA3E4B" w:rsidTr="002B59D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BA3E4B" w:rsidRPr="005859AC" w:rsidRDefault="006B7FC5" w:rsidP="005859AC">
            <w:pPr>
              <w:rPr>
                <w:b/>
                <w:szCs w:val="23"/>
              </w:rPr>
            </w:pPr>
            <w:r w:rsidRPr="005859AC">
              <w:rPr>
                <w:b/>
                <w:szCs w:val="23"/>
              </w:rPr>
              <w:t>Teknik og Miljø</w:t>
            </w:r>
          </w:p>
        </w:tc>
        <w:tc>
          <w:tcPr>
            <w:tcW w:w="15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BA3E4B" w:rsidRPr="005859AC" w:rsidRDefault="006B7FC5" w:rsidP="005859AC">
            <w:pPr>
              <w:rPr>
                <w:b/>
                <w:szCs w:val="23"/>
              </w:rPr>
            </w:pPr>
            <w:r w:rsidRPr="005859AC">
              <w:rPr>
                <w:b/>
                <w:szCs w:val="23"/>
              </w:rPr>
              <w:t>Ton CO2</w:t>
            </w:r>
          </w:p>
        </w:tc>
        <w:tc>
          <w:tcPr>
            <w:tcW w:w="1717"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BA3E4B" w:rsidRPr="005859AC" w:rsidRDefault="006B7FC5" w:rsidP="005859AC">
            <w:pPr>
              <w:rPr>
                <w:b/>
                <w:szCs w:val="23"/>
              </w:rPr>
            </w:pPr>
            <w:r w:rsidRPr="005859AC">
              <w:rPr>
                <w:b/>
                <w:szCs w:val="23"/>
              </w:rPr>
              <w:t>% af total</w:t>
            </w:r>
            <w:r w:rsidR="002B59DD">
              <w:rPr>
                <w:b/>
                <w:szCs w:val="23"/>
              </w:rPr>
              <w:t xml:space="preserve"> CO2</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r w:rsidRPr="006B7FC5">
              <w:rPr>
                <w:szCs w:val="23"/>
              </w:rPr>
              <w:t>Ejendomsforvaltningen</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5.408</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19</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r w:rsidRPr="006B7FC5">
              <w:rPr>
                <w:szCs w:val="23"/>
              </w:rPr>
              <w:t>Fællesadministrationen</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8</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0</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r w:rsidRPr="006B7FC5">
              <w:rPr>
                <w:szCs w:val="23"/>
              </w:rPr>
              <w:t>Natur og Miljø</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-13.959</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-48</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r w:rsidRPr="006B7FC5">
              <w:rPr>
                <w:szCs w:val="23"/>
              </w:rPr>
              <w:t>Natur og Vejservice</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914</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3</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r w:rsidRPr="006B7FC5">
              <w:rPr>
                <w:szCs w:val="23"/>
              </w:rPr>
              <w:t>Århus Brandvæsen</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364</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1</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r w:rsidRPr="006B7FC5">
              <w:rPr>
                <w:szCs w:val="23"/>
              </w:rPr>
              <w:t>Planlægning og Byggeri</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17</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0</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proofErr w:type="spellStart"/>
            <w:r w:rsidRPr="006B7FC5">
              <w:rPr>
                <w:szCs w:val="23"/>
              </w:rPr>
              <w:t>AffaldVarme</w:t>
            </w:r>
            <w:proofErr w:type="spellEnd"/>
            <w:r w:rsidRPr="006B7FC5">
              <w:rPr>
                <w:szCs w:val="23"/>
              </w:rPr>
              <w:t xml:space="preserve"> Århus</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26.856</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92</w:t>
            </w:r>
          </w:p>
        </w:tc>
      </w:tr>
      <w:tr w:rsidR="00DC1B0F" w:rsidTr="002B59DD">
        <w:trPr>
          <w:trHeight w:val="28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C1B0F" w:rsidRPr="006B7FC5" w:rsidRDefault="00DC1B0F" w:rsidP="006B7FC5">
            <w:pPr>
              <w:rPr>
                <w:szCs w:val="23"/>
              </w:rPr>
            </w:pPr>
            <w:r w:rsidRPr="006B7FC5">
              <w:rPr>
                <w:szCs w:val="23"/>
              </w:rPr>
              <w:t>Trafik og Veje</w:t>
            </w:r>
          </w:p>
        </w:tc>
        <w:tc>
          <w:tcPr>
            <w:tcW w:w="1540"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9.540</w:t>
            </w:r>
          </w:p>
        </w:tc>
        <w:tc>
          <w:tcPr>
            <w:tcW w:w="1717" w:type="dxa"/>
            <w:tcBorders>
              <w:top w:val="nil"/>
              <w:left w:val="nil"/>
              <w:bottom w:val="single" w:sz="4" w:space="0" w:color="auto"/>
              <w:right w:val="single" w:sz="4" w:space="0" w:color="auto"/>
            </w:tcBorders>
            <w:shd w:val="clear" w:color="auto" w:fill="auto"/>
            <w:noWrap/>
            <w:vAlign w:val="bottom"/>
            <w:hideMark/>
          </w:tcPr>
          <w:p w:rsidR="00DC1B0F" w:rsidRPr="00DC1B0F" w:rsidRDefault="00DC1B0F">
            <w:pPr>
              <w:jc w:val="right"/>
              <w:rPr>
                <w:szCs w:val="23"/>
              </w:rPr>
            </w:pPr>
            <w:r w:rsidRPr="00DC1B0F">
              <w:rPr>
                <w:szCs w:val="23"/>
              </w:rPr>
              <w:t>33</w:t>
            </w:r>
          </w:p>
        </w:tc>
      </w:tr>
      <w:tr w:rsidR="00DC1B0F" w:rsidTr="002B59DD">
        <w:trPr>
          <w:trHeight w:val="285"/>
        </w:trPr>
        <w:tc>
          <w:tcPr>
            <w:tcW w:w="25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DC1B0F" w:rsidRPr="006B7FC5" w:rsidRDefault="00DC1B0F" w:rsidP="006B7FC5">
            <w:pPr>
              <w:rPr>
                <w:b/>
                <w:szCs w:val="23"/>
              </w:rPr>
            </w:pPr>
            <w:r w:rsidRPr="006B7FC5">
              <w:rPr>
                <w:b/>
                <w:szCs w:val="23"/>
              </w:rPr>
              <w:t>Total</w:t>
            </w:r>
          </w:p>
        </w:tc>
        <w:tc>
          <w:tcPr>
            <w:tcW w:w="15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C1B0F" w:rsidRPr="00DC1B0F" w:rsidRDefault="00DC1B0F" w:rsidP="00DC1B0F">
            <w:pPr>
              <w:jc w:val="right"/>
              <w:rPr>
                <w:b/>
                <w:szCs w:val="23"/>
              </w:rPr>
            </w:pPr>
            <w:r w:rsidRPr="00DC1B0F">
              <w:rPr>
                <w:b/>
                <w:szCs w:val="23"/>
              </w:rPr>
              <w:t>29.148</w:t>
            </w:r>
          </w:p>
        </w:tc>
        <w:tc>
          <w:tcPr>
            <w:tcW w:w="1717"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DC1B0F" w:rsidRPr="00DC1B0F" w:rsidRDefault="00DC1B0F" w:rsidP="00DC1B0F">
            <w:pPr>
              <w:jc w:val="right"/>
              <w:rPr>
                <w:b/>
                <w:szCs w:val="23"/>
              </w:rPr>
            </w:pPr>
            <w:r w:rsidRPr="00DC1B0F">
              <w:rPr>
                <w:b/>
                <w:szCs w:val="23"/>
              </w:rPr>
              <w:t>100</w:t>
            </w:r>
          </w:p>
        </w:tc>
      </w:tr>
    </w:tbl>
    <w:p w:rsidR="00351365" w:rsidRPr="002F6F69" w:rsidRDefault="00A03281" w:rsidP="00351365">
      <w:pPr>
        <w:pStyle w:val="Billedtekst"/>
      </w:pPr>
      <w:r w:rsidRPr="002F6F69">
        <w:t>Tabel 1</w:t>
      </w:r>
      <w:r w:rsidR="00351365" w:rsidRPr="002F6F69">
        <w:t>.2. Udledning af CO2 i 2008 fra forvaltninger indenfor Magistratsafdelingen Teknik og Miljø.</w:t>
      </w:r>
    </w:p>
    <w:p w:rsidR="00BA3E4B" w:rsidRDefault="00BA3E4B"/>
    <w:p w:rsidR="00BA3E4B" w:rsidRDefault="006B7FC5">
      <w:pPr>
        <w:pStyle w:val="Overskrift2"/>
      </w:pPr>
      <w:bookmarkStart w:id="2" w:name="_Toc276025681"/>
      <w:r>
        <w:lastRenderedPageBreak/>
        <w:t>Kommentarer</w:t>
      </w:r>
      <w:bookmarkEnd w:id="2"/>
      <w:r>
        <w:t xml:space="preserve"> </w:t>
      </w:r>
    </w:p>
    <w:p w:rsidR="003D309D" w:rsidRPr="003D309D" w:rsidRDefault="003D309D" w:rsidP="003D309D">
      <w:r w:rsidRPr="003D309D">
        <w:t xml:space="preserve">Det vurderes at </w:t>
      </w:r>
      <w:r w:rsidR="00DC1B0F">
        <w:t xml:space="preserve">Århus </w:t>
      </w:r>
      <w:r w:rsidRPr="003D309D">
        <w:t xml:space="preserve">Kommunens totale udledning </w:t>
      </w:r>
      <w:r w:rsidR="00DC1B0F">
        <w:t xml:space="preserve">på virksomhedsniveau </w:t>
      </w:r>
      <w:r w:rsidRPr="003D309D">
        <w:t>er opgjort relativt troværdigt med en skønnet usikkerhed (underregistrering) på omkring 5 %. Kommunens varierende registrerings- og konteringsmetoder gør imidlertid opgørelsen af fordelingen mellem Magistrat</w:t>
      </w:r>
      <w:r w:rsidR="00934683">
        <w:t>safdelinger</w:t>
      </w:r>
      <w:r w:rsidRPr="003D309D">
        <w:t xml:space="preserve"> væsentlig mere usikker. En korrekt administrativ fordeling af CO</w:t>
      </w:r>
      <w:r w:rsidRPr="003D309D">
        <w:rPr>
          <w:vertAlign w:val="subscript"/>
        </w:rPr>
        <w:t>2</w:t>
      </w:r>
      <w:r w:rsidRPr="003D309D">
        <w:t xml:space="preserve"> udledning vil kræve ændringer og ensretning i registrerings- og konteringsmetoder, hvilket endnu ikke er gennemført fuldstændigt.</w:t>
      </w:r>
    </w:p>
    <w:p w:rsidR="003D309D" w:rsidRDefault="003D309D">
      <w:r>
        <w:t xml:space="preserve">Forbrug af fyringsolie, benzin/diesel </w:t>
      </w:r>
      <w:r w:rsidR="00934683">
        <w:t xml:space="preserve">(ca. </w:t>
      </w:r>
      <w:r w:rsidR="00BD20BF">
        <w:t>30</w:t>
      </w:r>
      <w:r w:rsidR="00934683">
        <w:t>.</w:t>
      </w:r>
      <w:r w:rsidR="00BD20BF">
        <w:t>000 liter=72</w:t>
      </w:r>
      <w:r w:rsidR="00934683">
        <w:t xml:space="preserve"> ton CO</w:t>
      </w:r>
      <w:r w:rsidR="00934683" w:rsidRPr="00934683">
        <w:rPr>
          <w:vertAlign w:val="subscript"/>
        </w:rPr>
        <w:t>2</w:t>
      </w:r>
      <w:r w:rsidR="00934683">
        <w:t xml:space="preserve">) </w:t>
      </w:r>
      <w:r>
        <w:t xml:space="preserve">samt rejser </w:t>
      </w:r>
      <w:r w:rsidR="000F7479">
        <w:t>(tog, færge, fly</w:t>
      </w:r>
      <w:r w:rsidR="009928EE">
        <w:t>, ca. 11</w:t>
      </w:r>
      <w:r w:rsidR="00934683">
        <w:t xml:space="preserve"> ton CO</w:t>
      </w:r>
      <w:r w:rsidR="00934683" w:rsidRPr="00934683">
        <w:rPr>
          <w:vertAlign w:val="subscript"/>
        </w:rPr>
        <w:t>2</w:t>
      </w:r>
      <w:r w:rsidR="00934683">
        <w:t xml:space="preserve"> </w:t>
      </w:r>
      <w:r w:rsidR="008C5487">
        <w:t xml:space="preserve">), </w:t>
      </w:r>
      <w:r>
        <w:t xml:space="preserve">der ikke kan allokeres til en Magistratsafdeling er medtaget under Borgmesterens afdeling. </w:t>
      </w:r>
    </w:p>
    <w:p w:rsidR="003D309D" w:rsidRPr="003D309D" w:rsidRDefault="006B7FC5" w:rsidP="003D309D">
      <w:r w:rsidRPr="003D309D">
        <w:t xml:space="preserve">Det skal </w:t>
      </w:r>
      <w:r w:rsidR="003D309D">
        <w:t xml:space="preserve">desuden </w:t>
      </w:r>
      <w:r w:rsidRPr="003D309D">
        <w:t>bemærkes at administrationsbygningers energiforbrug er registreret i ejendomsforvaltningen under Teknik og Miljø. Det betyder at f.eks. Rådhusets energiforbrug er placeret under Teknik og Miljø.</w:t>
      </w:r>
      <w:r w:rsidRPr="003D309D">
        <w:rPr>
          <w:szCs w:val="21"/>
        </w:rPr>
        <w:t xml:space="preserve"> Bemærk desuden at Forvaltningen Natur og Miljø har negativ udledning, idet CO</w:t>
      </w:r>
      <w:r w:rsidRPr="003D309D">
        <w:rPr>
          <w:szCs w:val="21"/>
          <w:vertAlign w:val="subscript"/>
        </w:rPr>
        <w:t>2</w:t>
      </w:r>
      <w:r w:rsidRPr="003D309D">
        <w:rPr>
          <w:szCs w:val="21"/>
        </w:rPr>
        <w:t xml:space="preserve"> optaget fra vådområder </w:t>
      </w:r>
      <w:r w:rsidR="003D309D" w:rsidRPr="003D309D">
        <w:rPr>
          <w:szCs w:val="21"/>
        </w:rPr>
        <w:t>og skovrejsning under forvaltningen overstiger forvaltningens forbrug.</w:t>
      </w:r>
      <w:r w:rsidR="003D309D" w:rsidRPr="003D309D">
        <w:t xml:space="preserve"> </w:t>
      </w:r>
    </w:p>
    <w:p w:rsidR="00BA3E4B" w:rsidRDefault="006B7FC5">
      <w:pPr>
        <w:pStyle w:val="Overskrift1"/>
      </w:pPr>
      <w:bookmarkStart w:id="3" w:name="_Toc276025682"/>
      <w:r>
        <w:t>Elforbrug</w:t>
      </w:r>
      <w:bookmarkEnd w:id="3"/>
    </w:p>
    <w:p w:rsidR="00BA3E4B" w:rsidRDefault="006B7FC5">
      <w:pPr>
        <w:pStyle w:val="Brdtekst"/>
      </w:pPr>
      <w:r>
        <w:t xml:space="preserve">Oplysninger om elforbruget i Århus Kommune er </w:t>
      </w:r>
      <w:r w:rsidR="003D309D">
        <w:t xml:space="preserve">for kommunale bygninger </w:t>
      </w:r>
      <w:r w:rsidR="00F8779E">
        <w:t xml:space="preserve">hentet </w:t>
      </w:r>
      <w:r w:rsidR="003D309D">
        <w:t>via Agenda 2100</w:t>
      </w:r>
      <w:r w:rsidR="00F8779E">
        <w:t xml:space="preserve">. Dette er suppleret med oplysninger fra </w:t>
      </w:r>
      <w:r>
        <w:t xml:space="preserve">Århus </w:t>
      </w:r>
      <w:r w:rsidR="003D309D">
        <w:t>Havn, Midttrafik</w:t>
      </w:r>
      <w:r w:rsidR="00B672BF">
        <w:t xml:space="preserve"> (Århus Sporveje)</w:t>
      </w:r>
      <w:r w:rsidR="003D309D">
        <w:t>, Århus Vand AS og</w:t>
      </w:r>
      <w:r>
        <w:t xml:space="preserve"> Affald Varme. Fordelingen af CO</w:t>
      </w:r>
      <w:r>
        <w:rPr>
          <w:vertAlign w:val="subscript"/>
        </w:rPr>
        <w:t>2</w:t>
      </w:r>
      <w:r w:rsidR="00584C9B">
        <w:t xml:space="preserve"> udledningen er vist i fig. 2</w:t>
      </w:r>
      <w:r>
        <w:t>.1. Det oplyste elforbrug og den beregnede CO</w:t>
      </w:r>
      <w:r>
        <w:rPr>
          <w:vertAlign w:val="subscript"/>
        </w:rPr>
        <w:t>2</w:t>
      </w:r>
      <w:r>
        <w:t xml:space="preserve"> udledning er vist mere detailleret i tabel </w:t>
      </w:r>
      <w:r w:rsidR="00584C9B">
        <w:t>2</w:t>
      </w:r>
      <w:r>
        <w:t>.1.</w:t>
      </w:r>
    </w:p>
    <w:p w:rsidR="008C5487" w:rsidRDefault="00CD4AC4">
      <w:pPr>
        <w:pStyle w:val="Brdtekst"/>
      </w:pPr>
      <w:r>
        <w:rPr>
          <w:noProof/>
          <w:lang w:eastAsia="da-DK"/>
        </w:rPr>
        <w:drawing>
          <wp:anchor distT="0" distB="0" distL="114300" distR="114300" simplePos="0" relativeHeight="251673600" behindDoc="1" locked="0" layoutInCell="1" allowOverlap="1">
            <wp:simplePos x="0" y="0"/>
            <wp:positionH relativeFrom="column">
              <wp:posOffset>-34290</wp:posOffset>
            </wp:positionH>
            <wp:positionV relativeFrom="paragraph">
              <wp:posOffset>244475</wp:posOffset>
            </wp:positionV>
            <wp:extent cx="6332220" cy="3857625"/>
            <wp:effectExtent l="19050" t="0" r="11430" b="0"/>
            <wp:wrapTight wrapText="bothSides">
              <wp:wrapPolygon edited="0">
                <wp:start x="-65" y="0"/>
                <wp:lineTo x="-65" y="21547"/>
                <wp:lineTo x="21639" y="21547"/>
                <wp:lineTo x="21639" y="0"/>
                <wp:lineTo x="-65" y="0"/>
              </wp:wrapPolygon>
            </wp:wrapTight>
            <wp:docPr id="9"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A3E4B" w:rsidRPr="002F6F69" w:rsidRDefault="00584C9B" w:rsidP="002F6F69">
      <w:pPr>
        <w:pStyle w:val="Billedtekst"/>
      </w:pPr>
      <w:r w:rsidRPr="002B59DD">
        <w:t>Figur 2</w:t>
      </w:r>
      <w:r w:rsidR="006B7FC5" w:rsidRPr="002B59DD">
        <w:t>.1: Fordelingen af CO2 emission fra registreret elforbrug i Århus Kommunes virksomhed, 20</w:t>
      </w:r>
      <w:r w:rsidR="005859AC" w:rsidRPr="002B59DD">
        <w:t>08</w:t>
      </w:r>
      <w:r w:rsidR="006B7FC5" w:rsidRPr="002B59DD">
        <w:t>, fo</w:t>
      </w:r>
      <w:r w:rsidR="005859AC" w:rsidRPr="002B59DD">
        <w:t xml:space="preserve">rdelt på Magistratsafdelinger, </w:t>
      </w:r>
      <w:r w:rsidR="006B7FC5" w:rsidRPr="002B59DD">
        <w:t xml:space="preserve">Teknik og Miljøs forvaltninger </w:t>
      </w:r>
      <w:r w:rsidR="005859AC" w:rsidRPr="002B59DD">
        <w:t>samt</w:t>
      </w:r>
      <w:r w:rsidR="006B7FC5" w:rsidRPr="002B59DD">
        <w:t xml:space="preserve"> kommunalt ejede eller delvist kommunalt ejede selskaber.</w:t>
      </w:r>
      <w:r w:rsidR="006B7FC5" w:rsidRPr="003D309D">
        <w:t xml:space="preserve"> </w:t>
      </w:r>
    </w:p>
    <w:p w:rsidR="005859AC" w:rsidRDefault="005859AC" w:rsidP="005859AC"/>
    <w:tbl>
      <w:tblPr>
        <w:tblW w:w="8652" w:type="dxa"/>
        <w:tblInd w:w="65" w:type="dxa"/>
        <w:tblCellMar>
          <w:left w:w="70" w:type="dxa"/>
          <w:right w:w="70" w:type="dxa"/>
        </w:tblCellMar>
        <w:tblLook w:val="04A0"/>
      </w:tblPr>
      <w:tblGrid>
        <w:gridCol w:w="3974"/>
        <w:gridCol w:w="1560"/>
        <w:gridCol w:w="1417"/>
        <w:gridCol w:w="1701"/>
      </w:tblGrid>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rPr>
                <w:b/>
                <w:szCs w:val="23"/>
              </w:rPr>
            </w:pPr>
            <w:r w:rsidRPr="005859AC">
              <w:rPr>
                <w:b/>
                <w:szCs w:val="23"/>
              </w:rPr>
              <w:t>Elforbrug</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5859AC" w:rsidRPr="005859AC" w:rsidRDefault="005859AC" w:rsidP="005859AC">
            <w:pPr>
              <w:rPr>
                <w:b/>
                <w:szCs w:val="23"/>
              </w:rPr>
            </w:pPr>
            <w:r w:rsidRPr="005859AC">
              <w:rPr>
                <w:b/>
                <w:szCs w:val="23"/>
              </w:rPr>
              <w:t>Elforbrug MWh</w:t>
            </w:r>
          </w:p>
        </w:tc>
        <w:tc>
          <w:tcPr>
            <w:tcW w:w="1417"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rPr>
                <w:b/>
                <w:szCs w:val="23"/>
              </w:rPr>
            </w:pPr>
            <w:r w:rsidRPr="005859AC">
              <w:rPr>
                <w:b/>
                <w:szCs w:val="23"/>
              </w:rPr>
              <w:t>Ton CO2</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rPr>
                <w:b/>
                <w:szCs w:val="23"/>
              </w:rPr>
            </w:pPr>
            <w:r w:rsidRPr="005859AC">
              <w:rPr>
                <w:b/>
                <w:szCs w:val="23"/>
              </w:rPr>
              <w:t>% af total</w:t>
            </w:r>
            <w:r w:rsidR="002B59DD">
              <w:rPr>
                <w:b/>
                <w:szCs w:val="23"/>
              </w:rPr>
              <w:t xml:space="preserve"> CO2</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Borgmesterens afdeling</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0</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Børn og Unge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21.429</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11.893</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14</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Kultur og Borgerservice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12.857</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7.135</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8</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Social og Beskæftigelse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5.155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2.861</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3</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Sundhed og Omsorg</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13.761</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7.637</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9</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Århus Havn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4.867</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2.701</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3</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Midttrafik</w:t>
            </w:r>
            <w:r w:rsidR="00B672BF">
              <w:rPr>
                <w:szCs w:val="23"/>
              </w:rPr>
              <w:t xml:space="preserve"> (Århus Sporveje)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1.828</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1.015</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1</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proofErr w:type="spellStart"/>
            <w:r w:rsidRPr="005859AC">
              <w:rPr>
                <w:szCs w:val="23"/>
              </w:rPr>
              <w:t>AffaldVarme</w:t>
            </w:r>
            <w:proofErr w:type="spellEnd"/>
            <w:r w:rsidRPr="005859AC">
              <w:rPr>
                <w:szCs w:val="23"/>
              </w:rPr>
              <w:t xml:space="preserve"> Århus</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45.543</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25.276</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29</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Ejendomsforvaltningen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6.525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3.621</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4</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Fællesadministrationen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0</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Natur og Miljø</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301</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167</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Planlægning og Byggeri</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0</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Trafik og Veje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17.100</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9.491</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11</w:t>
            </w:r>
          </w:p>
        </w:tc>
      </w:tr>
      <w:tr w:rsidR="008C5487"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C5487" w:rsidRPr="005859AC" w:rsidRDefault="008C5487" w:rsidP="005859AC">
            <w:pPr>
              <w:rPr>
                <w:szCs w:val="23"/>
              </w:rPr>
            </w:pPr>
            <w:r>
              <w:rPr>
                <w:szCs w:val="23"/>
              </w:rPr>
              <w:t>Natur og Vej Service</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8C5487" w:rsidRPr="005859AC" w:rsidRDefault="008C5487" w:rsidP="005859AC">
            <w:pPr>
              <w:spacing w:after="0" w:line="240" w:lineRule="auto"/>
              <w:jc w:val="right"/>
              <w:rPr>
                <w:szCs w:val="23"/>
              </w:rPr>
            </w:pPr>
            <w:r>
              <w:rPr>
                <w:szCs w:val="23"/>
              </w:rPr>
              <w:t>465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8C5487" w:rsidRPr="005859AC" w:rsidRDefault="008C5487" w:rsidP="005859AC">
            <w:pPr>
              <w:spacing w:after="0" w:line="240" w:lineRule="auto"/>
              <w:jc w:val="right"/>
              <w:rPr>
                <w:szCs w:val="23"/>
              </w:rPr>
            </w:pPr>
            <w:r>
              <w:rPr>
                <w:szCs w:val="23"/>
              </w:rPr>
              <w:t>258</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8C5487" w:rsidRPr="005859AC" w:rsidRDefault="008C5487" w:rsidP="005859AC">
            <w:pPr>
              <w:spacing w:after="0" w:line="240" w:lineRule="auto"/>
              <w:jc w:val="center"/>
              <w:rPr>
                <w:szCs w:val="23"/>
              </w:rPr>
            </w:pPr>
            <w:r>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Århus Brandvæsen</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321</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178</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0</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859AC" w:rsidRPr="005859AC" w:rsidRDefault="005859AC" w:rsidP="005859AC">
            <w:pPr>
              <w:rPr>
                <w:szCs w:val="23"/>
              </w:rPr>
            </w:pPr>
            <w:r w:rsidRPr="005859AC">
              <w:rPr>
                <w:szCs w:val="23"/>
              </w:rPr>
              <w:t>Århus Vand AS</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859AC" w:rsidRPr="005859AC" w:rsidRDefault="005859AC" w:rsidP="005859AC">
            <w:pPr>
              <w:spacing w:after="0" w:line="240" w:lineRule="auto"/>
              <w:jc w:val="right"/>
              <w:rPr>
                <w:szCs w:val="23"/>
              </w:rPr>
            </w:pPr>
            <w:r w:rsidRPr="005859AC">
              <w:rPr>
                <w:szCs w:val="23"/>
              </w:rPr>
              <w:t>28.983</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right"/>
              <w:rPr>
                <w:szCs w:val="23"/>
              </w:rPr>
            </w:pPr>
            <w:r w:rsidRPr="005859AC">
              <w:rPr>
                <w:szCs w:val="23"/>
              </w:rPr>
              <w:t>16.085</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5859AC" w:rsidRPr="005859AC" w:rsidRDefault="005859AC" w:rsidP="005859AC">
            <w:pPr>
              <w:spacing w:after="0" w:line="240" w:lineRule="auto"/>
              <w:jc w:val="center"/>
              <w:rPr>
                <w:szCs w:val="23"/>
              </w:rPr>
            </w:pPr>
            <w:r w:rsidRPr="005859AC">
              <w:rPr>
                <w:szCs w:val="23"/>
              </w:rPr>
              <w:t>18</w:t>
            </w:r>
          </w:p>
        </w:tc>
      </w:tr>
      <w:tr w:rsidR="005859AC" w:rsidRPr="005859AC" w:rsidTr="005859AC">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5859AC" w:rsidRPr="005859AC" w:rsidRDefault="005859AC" w:rsidP="005859AC">
            <w:pPr>
              <w:spacing w:after="0" w:line="240" w:lineRule="auto"/>
              <w:rPr>
                <w:rFonts w:ascii="Arial" w:eastAsia="Times New Roman" w:hAnsi="Arial" w:cs="Arial"/>
                <w:b/>
                <w:bCs/>
                <w:color w:val="FF0000"/>
              </w:rPr>
            </w:pPr>
            <w:r w:rsidRPr="005859AC">
              <w:rPr>
                <w:b/>
                <w:szCs w:val="23"/>
              </w:rPr>
              <w:t>Total</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5859AC" w:rsidRPr="005859AC" w:rsidRDefault="005859AC" w:rsidP="008C5487">
            <w:pPr>
              <w:spacing w:after="0" w:line="240" w:lineRule="auto"/>
              <w:jc w:val="right"/>
              <w:rPr>
                <w:b/>
                <w:szCs w:val="23"/>
              </w:rPr>
            </w:pPr>
            <w:r w:rsidRPr="005859AC">
              <w:rPr>
                <w:b/>
                <w:szCs w:val="23"/>
              </w:rPr>
              <w:t>15</w:t>
            </w:r>
            <w:r w:rsidR="008C5487">
              <w:rPr>
                <w:b/>
                <w:szCs w:val="23"/>
              </w:rPr>
              <w:t>9</w:t>
            </w:r>
            <w:r w:rsidRPr="005859AC">
              <w:rPr>
                <w:b/>
                <w:szCs w:val="23"/>
              </w:rPr>
              <w:t>.</w:t>
            </w:r>
            <w:r w:rsidR="008C5487">
              <w:rPr>
                <w:b/>
                <w:szCs w:val="23"/>
              </w:rPr>
              <w:t>135</w:t>
            </w:r>
          </w:p>
        </w:tc>
        <w:tc>
          <w:tcPr>
            <w:tcW w:w="141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5859AC" w:rsidRPr="005859AC" w:rsidRDefault="005859AC" w:rsidP="008C5487">
            <w:pPr>
              <w:spacing w:after="0" w:line="240" w:lineRule="auto"/>
              <w:jc w:val="right"/>
              <w:rPr>
                <w:b/>
                <w:szCs w:val="23"/>
              </w:rPr>
            </w:pPr>
            <w:r w:rsidRPr="005859AC">
              <w:rPr>
                <w:b/>
                <w:szCs w:val="23"/>
              </w:rPr>
              <w:t>88.</w:t>
            </w:r>
            <w:r w:rsidR="008C5487">
              <w:rPr>
                <w:b/>
                <w:szCs w:val="23"/>
              </w:rPr>
              <w:t>320</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5859AC" w:rsidRPr="005859AC" w:rsidRDefault="005859AC" w:rsidP="005859AC">
            <w:pPr>
              <w:spacing w:after="0" w:line="240" w:lineRule="auto"/>
              <w:jc w:val="center"/>
              <w:rPr>
                <w:b/>
                <w:szCs w:val="23"/>
              </w:rPr>
            </w:pPr>
            <w:r w:rsidRPr="005859AC">
              <w:rPr>
                <w:b/>
                <w:szCs w:val="23"/>
              </w:rPr>
              <w:t>100</w:t>
            </w:r>
          </w:p>
        </w:tc>
      </w:tr>
    </w:tbl>
    <w:p w:rsidR="005859AC" w:rsidRPr="002F6F69" w:rsidRDefault="005859AC" w:rsidP="005859AC">
      <w:pPr>
        <w:pStyle w:val="Billedtekst"/>
      </w:pPr>
      <w:r w:rsidRPr="002F6F69">
        <w:t xml:space="preserve">Tabel </w:t>
      </w:r>
      <w:r w:rsidR="00584C9B" w:rsidRPr="002F6F69">
        <w:t>2</w:t>
      </w:r>
      <w:r w:rsidRPr="002F6F69">
        <w:t xml:space="preserve">.1 Registreret elforbrug og beregnet CO2 emission fra elforbrug i Århus Kommunes virksomhed, 2008 (uden korrektion for VE </w:t>
      </w:r>
      <w:proofErr w:type="spellStart"/>
      <w:r w:rsidRPr="002F6F69">
        <w:t>elproduktion</w:t>
      </w:r>
      <w:proofErr w:type="spellEnd"/>
      <w:r w:rsidRPr="002F6F69">
        <w:t xml:space="preserve">), fordelt på Magistratsafdelinger, Teknik og Miljøs forvaltninger samt kommunalt ejede eller delvist kommunalt ejede selskaber. </w:t>
      </w:r>
    </w:p>
    <w:p w:rsidR="00BA3E4B" w:rsidRDefault="006B7FC5">
      <w:pPr>
        <w:pStyle w:val="Overskrift2"/>
      </w:pPr>
      <w:bookmarkStart w:id="4" w:name="_Toc276025683"/>
      <w:r>
        <w:t>Kommentarer</w:t>
      </w:r>
      <w:bookmarkEnd w:id="4"/>
    </w:p>
    <w:p w:rsidR="00BA3E4B" w:rsidRPr="00456D90" w:rsidRDefault="006B7FC5">
      <w:pPr>
        <w:pStyle w:val="Brdtekst"/>
      </w:pPr>
      <w:r w:rsidRPr="00456D90">
        <w:t>Der mangler data fra flere Magistrat</w:t>
      </w:r>
      <w:r w:rsidR="00456D90" w:rsidRPr="00456D90">
        <w:t>safdelinger/</w:t>
      </w:r>
      <w:r w:rsidRPr="00456D90">
        <w:t>Fo</w:t>
      </w:r>
      <w:r w:rsidR="00584C9B">
        <w:t>rvaltninger (vist med 0 i tabel 2</w:t>
      </w:r>
      <w:r w:rsidRPr="00456D90">
        <w:t xml:space="preserve">.1). Disse magistrater har naturligvis haft et elforbrug, der for nogles vedkommende kan konstateres at være registreret andetsteds i systemet. </w:t>
      </w:r>
      <w:r w:rsidR="003A47B9">
        <w:t>B</w:t>
      </w:r>
      <w:r w:rsidRPr="00456D90">
        <w:t>ygningernes elforbrug i Borgmesterens afd</w:t>
      </w:r>
      <w:r w:rsidR="00456D90" w:rsidRPr="00456D90">
        <w:t>eling</w:t>
      </w:r>
      <w:r w:rsidRPr="00456D90">
        <w:t>, Fællesadministrationen</w:t>
      </w:r>
      <w:r w:rsidR="00456D90" w:rsidRPr="00456D90">
        <w:t xml:space="preserve"> samt</w:t>
      </w:r>
      <w:r w:rsidRPr="00456D90">
        <w:t xml:space="preserve"> Planlægning og Byggeri er </w:t>
      </w:r>
      <w:r w:rsidR="003A47B9">
        <w:t xml:space="preserve">antages at være </w:t>
      </w:r>
      <w:r w:rsidRPr="00456D90">
        <w:t xml:space="preserve">registreret under Ejendomsforvaltningen. </w:t>
      </w:r>
    </w:p>
    <w:p w:rsidR="00BA3E4B" w:rsidRPr="003A47B9" w:rsidRDefault="006B7FC5">
      <w:pPr>
        <w:pStyle w:val="Brdtekst"/>
      </w:pPr>
      <w:r w:rsidRPr="003A47B9">
        <w:t xml:space="preserve">Elforbruget </w:t>
      </w:r>
      <w:r w:rsidR="00A1570E">
        <w:t>ved</w:t>
      </w:r>
      <w:r w:rsidRPr="003A47B9">
        <w:t xml:space="preserve"> </w:t>
      </w:r>
      <w:proofErr w:type="spellStart"/>
      <w:r w:rsidRPr="003A47B9">
        <w:t>AffaldVarme</w:t>
      </w:r>
      <w:proofErr w:type="spellEnd"/>
      <w:r w:rsidRPr="003A47B9">
        <w:t xml:space="preserve"> </w:t>
      </w:r>
      <w:r w:rsidR="00A1570E">
        <w:t xml:space="preserve">Århus </w:t>
      </w:r>
      <w:r w:rsidR="00584C9B">
        <w:t xml:space="preserve">(AVA) </w:t>
      </w:r>
      <w:r w:rsidRPr="003A47B9">
        <w:t>omfatter fjernvarmetransmission, fjernvarmedistribution, forbrænding inkl. røggasanlæg, pumper, ventilation og belysning både indendørs og udendørs.</w:t>
      </w:r>
    </w:p>
    <w:p w:rsidR="00BA3E4B" w:rsidRPr="00A1570E" w:rsidRDefault="006B7FC5">
      <w:pPr>
        <w:pStyle w:val="Brdtekst"/>
      </w:pPr>
      <w:r w:rsidRPr="00A1570E">
        <w:lastRenderedPageBreak/>
        <w:t xml:space="preserve">Elforbrug hos Århus havns lejere er </w:t>
      </w:r>
      <w:r w:rsidR="00A1570E" w:rsidRPr="00A1570E">
        <w:t xml:space="preserve">forsøgt </w:t>
      </w:r>
      <w:r w:rsidRPr="00A1570E">
        <w:t>ik</w:t>
      </w:r>
      <w:r w:rsidR="00A1570E" w:rsidRPr="00A1570E">
        <w:t>ke medtaget i havnens elforbrug, men pga. det kan i visse tilfælde være vanskelligt at trække dette fra, hvilket giver en usikkerhed i beregningerne.</w:t>
      </w:r>
      <w:r w:rsidRPr="00A1570E">
        <w:t xml:space="preserve"> </w:t>
      </w:r>
    </w:p>
    <w:p w:rsidR="00BA3E4B" w:rsidRPr="00571950" w:rsidRDefault="006B7FC5">
      <w:pPr>
        <w:pStyle w:val="Brdtekst"/>
      </w:pPr>
      <w:r w:rsidRPr="00571950">
        <w:t>Elforbrug</w:t>
      </w:r>
      <w:r w:rsidR="00571950" w:rsidRPr="00571950">
        <w:t>et til vejbelysning e</w:t>
      </w:r>
      <w:r w:rsidRPr="00571950">
        <w:t>r ikke et målt forbrug</w:t>
      </w:r>
      <w:r w:rsidR="00571950" w:rsidRPr="00571950">
        <w:t>. Ud fra de budgetterede tal er forbrug</w:t>
      </w:r>
      <w:r w:rsidR="0044508D">
        <w:t>et</w:t>
      </w:r>
      <w:r w:rsidR="00571950" w:rsidRPr="00571950">
        <w:t xml:space="preserve"> skønnet til 17.1</w:t>
      </w:r>
      <w:r w:rsidRPr="00571950">
        <w:t xml:space="preserve"> GWh</w:t>
      </w:r>
      <w:r w:rsidR="00571950" w:rsidRPr="00571950">
        <w:t xml:space="preserve"> pr. år</w:t>
      </w:r>
      <w:r w:rsidRPr="00571950">
        <w:t>.</w:t>
      </w:r>
    </w:p>
    <w:p w:rsidR="00BA3E4B" w:rsidRPr="00A1570E" w:rsidRDefault="006B7FC5">
      <w:pPr>
        <w:pStyle w:val="Brdtekst"/>
        <w:rPr>
          <w:b/>
        </w:rPr>
      </w:pPr>
      <w:r w:rsidRPr="00A1570E">
        <w:rPr>
          <w:b/>
        </w:rPr>
        <w:t>Beregningsmetode</w:t>
      </w:r>
    </w:p>
    <w:p w:rsidR="0019445C" w:rsidRDefault="006B7FC5">
      <w:pPr>
        <w:pStyle w:val="Brdtekst"/>
      </w:pPr>
      <w:r>
        <w:t>Der er ved beregning af CO</w:t>
      </w:r>
      <w:r>
        <w:rPr>
          <w:vertAlign w:val="subscript"/>
        </w:rPr>
        <w:t xml:space="preserve">2 </w:t>
      </w:r>
      <w:r>
        <w:t>emissionen anvendt en modificeret Tier 2 metode, idet CO</w:t>
      </w:r>
      <w:r>
        <w:rPr>
          <w:vertAlign w:val="subscript"/>
        </w:rPr>
        <w:t xml:space="preserve">2 </w:t>
      </w:r>
      <w:r>
        <w:t xml:space="preserve">emissionen per kWh er beregnet efter den såkaldte Energikvalitetsmetode, der anvender en empirisk bestemt, realistisk vurdering baseret på fordeling af brændselsforbruget på </w:t>
      </w:r>
      <w:proofErr w:type="spellStart"/>
      <w:r>
        <w:t>elproduktion</w:t>
      </w:r>
      <w:proofErr w:type="spellEnd"/>
      <w:r>
        <w:t xml:space="preserve"> og </w:t>
      </w:r>
      <w:proofErr w:type="spellStart"/>
      <w:r>
        <w:t>merbrændselsforbrug</w:t>
      </w:r>
      <w:proofErr w:type="spellEnd"/>
      <w:r>
        <w:t xml:space="preserve"> til fjernvarmeproduktion. Det er den metode, der kommer tættest på den såkaldte </w:t>
      </w:r>
      <w:proofErr w:type="spellStart"/>
      <w:r>
        <w:t>merbrændselsmetode</w:t>
      </w:r>
      <w:proofErr w:type="spellEnd"/>
      <w:r>
        <w:t xml:space="preserve">, der bruges for kraftvarme i denne opgørelse, og kan gennemføres ud fra </w:t>
      </w:r>
      <w:proofErr w:type="spellStart"/>
      <w:r>
        <w:t>Energinet.dk's</w:t>
      </w:r>
      <w:proofErr w:type="spellEnd"/>
      <w:r>
        <w:t xml:space="preserve"> miljødeklarationer for el for Vestdanmark. </w:t>
      </w:r>
    </w:p>
    <w:p w:rsidR="00BA3E4B" w:rsidRDefault="006B7FC5">
      <w:pPr>
        <w:pStyle w:val="Brdtekst"/>
      </w:pPr>
      <w:r>
        <w:t xml:space="preserve">En streng anvendelse af </w:t>
      </w:r>
      <w:proofErr w:type="spellStart"/>
      <w:r>
        <w:t>merbrændselsmetoden</w:t>
      </w:r>
      <w:proofErr w:type="spellEnd"/>
      <w:r>
        <w:t xml:space="preserve"> ville kræve detaljerede brændsels- og virkningsgrad-oplysninger om hver enkelt </w:t>
      </w:r>
      <w:proofErr w:type="spellStart"/>
      <w:r>
        <w:t>elproducerende</w:t>
      </w:r>
      <w:proofErr w:type="spellEnd"/>
      <w:r>
        <w:t xml:space="preserve"> værk, der indgår i det samlede vestdanske </w:t>
      </w:r>
      <w:proofErr w:type="spellStart"/>
      <w:r>
        <w:t>elnet</w:t>
      </w:r>
      <w:proofErr w:type="spellEnd"/>
      <w:r>
        <w:t xml:space="preserve">. Energikvalitetsmetoden (og </w:t>
      </w:r>
      <w:proofErr w:type="spellStart"/>
      <w:r>
        <w:t>merbrændselsmetoden</w:t>
      </w:r>
      <w:proofErr w:type="spellEnd"/>
      <w:r>
        <w:t>) medfører at kun en lille del af den samlede CO</w:t>
      </w:r>
      <w:r>
        <w:rPr>
          <w:vertAlign w:val="subscript"/>
        </w:rPr>
        <w:t>2</w:t>
      </w:r>
      <w:r>
        <w:t xml:space="preserve"> emission tilskrives fjernvarme, idet </w:t>
      </w:r>
      <w:proofErr w:type="spellStart"/>
      <w:r>
        <w:t>elproduktionen</w:t>
      </w:r>
      <w:proofErr w:type="spellEnd"/>
      <w:r>
        <w:t xml:space="preserve"> i de fleste situationer bestemmer brændselsforbruget, og fjernvarmen hovedsageligt er spildvarme efter </w:t>
      </w:r>
      <w:proofErr w:type="spellStart"/>
      <w:r>
        <w:t>elproduktionen</w:t>
      </w:r>
      <w:proofErr w:type="spellEnd"/>
      <w:r>
        <w:t xml:space="preserve">. Kun brændselsforbrug, der anvendes for at sikre tilstrækkelig mængde fjernvarme tilskrives således fjernvarme. Dette anses som rimeligt, idet det afspejler den store energi- og klimagevinst der opnås ved anvendelsen af spildvarme til fjernvarmproduktion. </w:t>
      </w:r>
    </w:p>
    <w:p w:rsidR="002B59DD" w:rsidRDefault="006B7FC5">
      <w:r>
        <w:t>CO</w:t>
      </w:r>
      <w:r>
        <w:rPr>
          <w:vertAlign w:val="subscript"/>
        </w:rPr>
        <w:t xml:space="preserve">2 </w:t>
      </w:r>
      <w:r>
        <w:t xml:space="preserve">emissionen er beregnet ved at bruge en emissionsfaktor for Vestdanmark fra </w:t>
      </w:r>
      <w:proofErr w:type="spellStart"/>
      <w:r>
        <w:t>Energinet</w:t>
      </w:r>
      <w:proofErr w:type="spellEnd"/>
      <w:r>
        <w:t xml:space="preserve"> </w:t>
      </w:r>
      <w:proofErr w:type="spellStart"/>
      <w:r>
        <w:t>dk</w:t>
      </w:r>
      <w:proofErr w:type="spellEnd"/>
      <w:r>
        <w:t xml:space="preserve"> fra 20</w:t>
      </w:r>
      <w:r w:rsidR="005859AC">
        <w:t>08</w:t>
      </w:r>
      <w:r>
        <w:rPr>
          <w:color w:val="FF0000"/>
        </w:rPr>
        <w:t xml:space="preserve"> </w:t>
      </w:r>
      <w:r>
        <w:t xml:space="preserve">på </w:t>
      </w:r>
      <w:r w:rsidR="005B1DDD" w:rsidRPr="007E2E85">
        <w:t>527</w:t>
      </w:r>
      <w:r w:rsidRPr="007E2E85">
        <w:rPr>
          <w:color w:val="FF0000"/>
        </w:rPr>
        <w:t xml:space="preserve"> </w:t>
      </w:r>
      <w:r w:rsidRPr="007E2E85">
        <w:t>kg CO</w:t>
      </w:r>
      <w:r w:rsidRPr="007E2E85">
        <w:rPr>
          <w:vertAlign w:val="subscript"/>
        </w:rPr>
        <w:t>2</w:t>
      </w:r>
      <w:r w:rsidRPr="007E2E85">
        <w:t xml:space="preserve">-ekvivalenter/MWh, beregnet efter energikvalitetsmetoden, og idet små bidrag fra </w:t>
      </w:r>
      <w:proofErr w:type="spellStart"/>
      <w:r w:rsidRPr="007E2E85">
        <w:t>methan</w:t>
      </w:r>
      <w:proofErr w:type="spellEnd"/>
      <w:r w:rsidRPr="007E2E85">
        <w:t xml:space="preserve">, lattergas, mv. også er indregnet (jf. </w:t>
      </w:r>
      <w:proofErr w:type="spellStart"/>
      <w:r w:rsidRPr="007E2E85">
        <w:t>Energinet.dk's</w:t>
      </w:r>
      <w:proofErr w:type="spellEnd"/>
      <w:r w:rsidRPr="007E2E85">
        <w:t xml:space="preserve"> miljødeklaration). Denne faktor er korrigeret med et </w:t>
      </w:r>
      <w:proofErr w:type="spellStart"/>
      <w:r w:rsidRPr="007E2E85">
        <w:t>nettab</w:t>
      </w:r>
      <w:proofErr w:type="spellEnd"/>
      <w:r w:rsidRPr="007E2E85">
        <w:t xml:space="preserve"> på 5 %</w:t>
      </w:r>
      <w:r w:rsidR="007E2E85">
        <w:t>,</w:t>
      </w:r>
      <w:r w:rsidRPr="007E2E85">
        <w:t xml:space="preserve"> jf. </w:t>
      </w:r>
      <w:proofErr w:type="spellStart"/>
      <w:r w:rsidRPr="007E2E85">
        <w:t>Energinet</w:t>
      </w:r>
      <w:proofErr w:type="spellEnd"/>
      <w:r w:rsidRPr="007E2E85">
        <w:t xml:space="preserve"> </w:t>
      </w:r>
      <w:proofErr w:type="spellStart"/>
      <w:r w:rsidRPr="007E2E85">
        <w:t>dk's</w:t>
      </w:r>
      <w:proofErr w:type="spellEnd"/>
      <w:r w:rsidRPr="007E2E85">
        <w:t xml:space="preserve"> vejledning, </w:t>
      </w:r>
      <w:r w:rsidR="007E2E85" w:rsidRPr="007E2E85">
        <w:t xml:space="preserve">samt korrigeret med den andel af </w:t>
      </w:r>
      <w:proofErr w:type="spellStart"/>
      <w:r w:rsidR="007E2E85" w:rsidRPr="007E2E85">
        <w:t>el</w:t>
      </w:r>
      <w:r w:rsidR="007E2E85">
        <w:t>-en</w:t>
      </w:r>
      <w:proofErr w:type="spellEnd"/>
      <w:r w:rsidR="007E2E85" w:rsidRPr="007E2E85">
        <w:t xml:space="preserve"> der </w:t>
      </w:r>
      <w:r w:rsidR="007E2E85">
        <w:t xml:space="preserve">er </w:t>
      </w:r>
      <w:r w:rsidR="007E2E85" w:rsidRPr="007E2E85">
        <w:t>producere</w:t>
      </w:r>
      <w:r w:rsidR="007E2E85">
        <w:t>t</w:t>
      </w:r>
      <w:r w:rsidR="007E2E85" w:rsidRPr="007E2E85">
        <w:t xml:space="preserve"> på affald, </w:t>
      </w:r>
      <w:r w:rsidRPr="007E2E85">
        <w:t>så emissionsfaktoren bliver</w:t>
      </w:r>
      <w:r w:rsidR="005B1DDD" w:rsidRPr="007E2E85">
        <w:t xml:space="preserve"> 5</w:t>
      </w:r>
      <w:r w:rsidR="007E2E85" w:rsidRPr="007E2E85">
        <w:t>77</w:t>
      </w:r>
      <w:r w:rsidRPr="007E2E85">
        <w:t xml:space="preserve"> kg</w:t>
      </w:r>
      <w:r>
        <w:t xml:space="preserve"> CO</w:t>
      </w:r>
      <w:r>
        <w:rPr>
          <w:vertAlign w:val="subscript"/>
        </w:rPr>
        <w:t>2</w:t>
      </w:r>
      <w:r>
        <w:t xml:space="preserve">/MWh. </w:t>
      </w:r>
    </w:p>
    <w:p w:rsidR="002B59DD" w:rsidRDefault="002B59DD">
      <w:r>
        <w:br w:type="page"/>
      </w:r>
    </w:p>
    <w:p w:rsidR="00BA3E4B" w:rsidRDefault="006B7FC5">
      <w:pPr>
        <w:pStyle w:val="Overskrift1"/>
      </w:pPr>
      <w:bookmarkStart w:id="5" w:name="_Toc276025684"/>
      <w:r>
        <w:lastRenderedPageBreak/>
        <w:t>Varmeforbrug</w:t>
      </w:r>
      <w:bookmarkEnd w:id="5"/>
    </w:p>
    <w:p w:rsidR="002B59DD" w:rsidRDefault="002B59DD" w:rsidP="002B59DD">
      <w:pPr>
        <w:pStyle w:val="Brdtekst"/>
      </w:pPr>
      <w:r>
        <w:rPr>
          <w:noProof/>
          <w:lang w:eastAsia="da-DK"/>
        </w:rPr>
        <w:drawing>
          <wp:anchor distT="0" distB="0" distL="114300" distR="114300" simplePos="0" relativeHeight="251675648" behindDoc="0" locked="0" layoutInCell="1" allowOverlap="1">
            <wp:simplePos x="0" y="0"/>
            <wp:positionH relativeFrom="column">
              <wp:posOffset>13335</wp:posOffset>
            </wp:positionH>
            <wp:positionV relativeFrom="paragraph">
              <wp:posOffset>872490</wp:posOffset>
            </wp:positionV>
            <wp:extent cx="6332220" cy="4076700"/>
            <wp:effectExtent l="19050" t="0" r="11430" b="0"/>
            <wp:wrapTopAndBottom/>
            <wp:docPr id="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t>Oplysninger om varmeforbruget i Århus Kommune er indhentet hos Århus Havn, Midttrafik (Århus Sporveje), Århus Vand AS, Kommunens Ejendomsforvaltning samt de forskellige forvaltninger under Teknik og Miljø. Fordelingen af CO</w:t>
      </w:r>
      <w:r>
        <w:rPr>
          <w:vertAlign w:val="subscript"/>
        </w:rPr>
        <w:t>2</w:t>
      </w:r>
      <w:r>
        <w:t xml:space="preserve"> udledningen er vist i fig. 3.1. Det oplyste varmeforbrug og den beregnede CO</w:t>
      </w:r>
      <w:r>
        <w:rPr>
          <w:vertAlign w:val="subscript"/>
        </w:rPr>
        <w:t>2</w:t>
      </w:r>
      <w:r>
        <w:t xml:space="preserve"> udledning er vist mere detailleret i tabel 3.1.</w:t>
      </w:r>
    </w:p>
    <w:p w:rsidR="002B59DD" w:rsidRDefault="002B59DD">
      <w:pPr>
        <w:pStyle w:val="Billedtekst"/>
      </w:pPr>
    </w:p>
    <w:p w:rsidR="00BA3E4B" w:rsidRDefault="00584C9B">
      <w:pPr>
        <w:pStyle w:val="Billedtekst"/>
      </w:pPr>
      <w:r>
        <w:t>Figur 3</w:t>
      </w:r>
      <w:r w:rsidR="006B7FC5">
        <w:t>.1 Fordelingen af CO</w:t>
      </w:r>
      <w:r w:rsidR="006B7FC5">
        <w:rPr>
          <w:vertAlign w:val="subscript"/>
        </w:rPr>
        <w:t xml:space="preserve">2 </w:t>
      </w:r>
      <w:r w:rsidR="006B7FC5">
        <w:t xml:space="preserve">emission fra fjernvarmeforbrug samt opvarmning med fyringsolie i Århus Kommunes virksomhed, </w:t>
      </w:r>
      <w:r w:rsidR="006B7FC5" w:rsidRPr="005859AC">
        <w:t>20</w:t>
      </w:r>
      <w:r w:rsidR="005859AC" w:rsidRPr="005859AC">
        <w:t>08</w:t>
      </w:r>
      <w:r w:rsidR="006B7FC5">
        <w:t>, fo</w:t>
      </w:r>
      <w:r w:rsidR="005859AC">
        <w:t xml:space="preserve">rdelt på Magistratsafdelinger, </w:t>
      </w:r>
      <w:r w:rsidR="006B7FC5">
        <w:t xml:space="preserve">Teknik og Miljøs forvaltninger </w:t>
      </w:r>
      <w:r w:rsidR="005859AC">
        <w:t>samt</w:t>
      </w:r>
      <w:r w:rsidR="006B7FC5">
        <w:t xml:space="preserve"> kommunalt ejede eller delvist kommunalt ejede selskaber. </w:t>
      </w:r>
    </w:p>
    <w:tbl>
      <w:tblPr>
        <w:tblW w:w="652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4A0"/>
      </w:tblPr>
      <w:tblGrid>
        <w:gridCol w:w="2699"/>
        <w:gridCol w:w="1559"/>
        <w:gridCol w:w="1134"/>
        <w:gridCol w:w="1134"/>
      </w:tblGrid>
      <w:tr w:rsidR="005859AC" w:rsidRPr="005859AC" w:rsidTr="00B672BF">
        <w:trPr>
          <w:trHeight w:val="585"/>
        </w:trPr>
        <w:tc>
          <w:tcPr>
            <w:tcW w:w="2699" w:type="dxa"/>
            <w:tcBorders>
              <w:bottom w:val="single" w:sz="4" w:space="0" w:color="auto"/>
            </w:tcBorders>
            <w:shd w:val="clear" w:color="auto" w:fill="D9D9D9" w:themeFill="background1" w:themeFillShade="D9"/>
            <w:noWrap/>
            <w:vAlign w:val="bottom"/>
            <w:hideMark/>
          </w:tcPr>
          <w:p w:rsidR="005859AC" w:rsidRPr="005859AC" w:rsidRDefault="005859AC" w:rsidP="005859AC">
            <w:pPr>
              <w:rPr>
                <w:b/>
                <w:szCs w:val="23"/>
              </w:rPr>
            </w:pPr>
            <w:r w:rsidRPr="005859AC">
              <w:rPr>
                <w:b/>
                <w:szCs w:val="23"/>
              </w:rPr>
              <w:t>Varmeforbrug</w:t>
            </w:r>
          </w:p>
        </w:tc>
        <w:tc>
          <w:tcPr>
            <w:tcW w:w="1559" w:type="dxa"/>
            <w:tcBorders>
              <w:bottom w:val="single" w:sz="4" w:space="0" w:color="auto"/>
            </w:tcBorders>
            <w:shd w:val="clear" w:color="auto" w:fill="D9D9D9" w:themeFill="background1" w:themeFillShade="D9"/>
            <w:vAlign w:val="bottom"/>
            <w:hideMark/>
          </w:tcPr>
          <w:p w:rsidR="005859AC" w:rsidRPr="005859AC" w:rsidRDefault="005859AC" w:rsidP="005859AC">
            <w:pPr>
              <w:rPr>
                <w:b/>
                <w:szCs w:val="23"/>
              </w:rPr>
            </w:pPr>
            <w:r>
              <w:rPr>
                <w:b/>
                <w:szCs w:val="23"/>
              </w:rPr>
              <w:t>Varmeforbrug M</w:t>
            </w:r>
            <w:r w:rsidRPr="005859AC">
              <w:rPr>
                <w:b/>
                <w:szCs w:val="23"/>
              </w:rPr>
              <w:t>Wh</w:t>
            </w:r>
          </w:p>
        </w:tc>
        <w:tc>
          <w:tcPr>
            <w:tcW w:w="1134" w:type="dxa"/>
            <w:tcBorders>
              <w:bottom w:val="single" w:sz="4" w:space="0" w:color="auto"/>
            </w:tcBorders>
            <w:shd w:val="clear" w:color="auto" w:fill="D9D9D9" w:themeFill="background1" w:themeFillShade="D9"/>
            <w:noWrap/>
            <w:vAlign w:val="bottom"/>
            <w:hideMark/>
          </w:tcPr>
          <w:p w:rsidR="005859AC" w:rsidRPr="005859AC" w:rsidRDefault="005859AC" w:rsidP="005859AC">
            <w:pPr>
              <w:rPr>
                <w:b/>
                <w:szCs w:val="23"/>
              </w:rPr>
            </w:pPr>
            <w:r w:rsidRPr="005859AC">
              <w:rPr>
                <w:b/>
                <w:szCs w:val="23"/>
              </w:rPr>
              <w:t>Ton CO2</w:t>
            </w:r>
          </w:p>
        </w:tc>
        <w:tc>
          <w:tcPr>
            <w:tcW w:w="1134" w:type="dxa"/>
            <w:tcBorders>
              <w:bottom w:val="single" w:sz="4" w:space="0" w:color="auto"/>
            </w:tcBorders>
            <w:shd w:val="clear" w:color="auto" w:fill="D9D9D9" w:themeFill="background1" w:themeFillShade="D9"/>
            <w:noWrap/>
            <w:vAlign w:val="bottom"/>
            <w:hideMark/>
          </w:tcPr>
          <w:p w:rsidR="005859AC" w:rsidRPr="005859AC" w:rsidRDefault="005859AC" w:rsidP="005859AC">
            <w:pPr>
              <w:rPr>
                <w:b/>
                <w:szCs w:val="23"/>
              </w:rPr>
            </w:pPr>
            <w:r w:rsidRPr="005859AC">
              <w:rPr>
                <w:b/>
                <w:szCs w:val="23"/>
              </w:rPr>
              <w:t>% af total</w:t>
            </w:r>
            <w:r w:rsidR="002B59DD">
              <w:rPr>
                <w:b/>
                <w:szCs w:val="23"/>
              </w:rPr>
              <w:t xml:space="preserve"> CO2</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Borgmesterens afdeling</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Børn og Unge</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71.881</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11.285</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42</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Kultur og Borgerservice</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18.100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2.842</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10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Social og Beskæftigelse</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13.844</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2.174</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8</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Sundhed og Omsorg</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40.362</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6.337</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23</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Århus Havn</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698</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110</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lastRenderedPageBreak/>
              <w:t>Midttrafik</w:t>
            </w:r>
            <w:r>
              <w:rPr>
                <w:szCs w:val="23"/>
              </w:rPr>
              <w:t xml:space="preserve"> (Århus Sporveje)</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2.907</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456</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2</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proofErr w:type="spellStart"/>
            <w:r w:rsidRPr="005859AC">
              <w:rPr>
                <w:szCs w:val="23"/>
              </w:rPr>
              <w:t>AffaldVarme</w:t>
            </w:r>
            <w:proofErr w:type="spellEnd"/>
            <w:r w:rsidRPr="005859AC">
              <w:rPr>
                <w:szCs w:val="23"/>
              </w:rPr>
              <w:t xml:space="preserve"> Århus</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1.992</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313</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1</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Ejendomsforvaltningen</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10.738</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1.686</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6</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Fællesadministrationen</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Natur og Miljø</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1.256</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197</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1</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Planlægning og Byggeri</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Trafik og Veje</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D75E59" w:rsidP="005859AC">
            <w:pPr>
              <w:rPr>
                <w:szCs w:val="23"/>
              </w:rPr>
            </w:pPr>
            <w:r>
              <w:rPr>
                <w:szCs w:val="23"/>
              </w:rPr>
              <w:t>Natur</w:t>
            </w:r>
            <w:r w:rsidR="002B59DD">
              <w:rPr>
                <w:szCs w:val="23"/>
              </w:rPr>
              <w:t xml:space="preserve"> og Vejservice</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813</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128</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Århus Brandvæsen</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839</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132</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Århus Vand AS</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1.444</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227</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1</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Fyringsolie</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540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1.435</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5</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Naturgas</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auto"/>
            <w:noWrap/>
            <w:vAlign w:val="bottom"/>
            <w:hideMark/>
          </w:tcPr>
          <w:p w:rsidR="002B59DD" w:rsidRPr="005859AC" w:rsidRDefault="002B59DD" w:rsidP="005859AC">
            <w:pPr>
              <w:rPr>
                <w:szCs w:val="23"/>
              </w:rPr>
            </w:pPr>
            <w:r w:rsidRPr="005859AC">
              <w:rPr>
                <w:szCs w:val="23"/>
              </w:rPr>
              <w:t>Elektricitet</w:t>
            </w:r>
          </w:p>
        </w:tc>
        <w:tc>
          <w:tcPr>
            <w:tcW w:w="1559"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2B59DD" w:rsidRDefault="002B59DD" w:rsidP="002B59DD">
            <w:pPr>
              <w:spacing w:after="0" w:line="240" w:lineRule="auto"/>
              <w:jc w:val="center"/>
              <w:rPr>
                <w:szCs w:val="23"/>
              </w:rPr>
            </w:pPr>
            <w:r w:rsidRPr="002B59DD">
              <w:rPr>
                <w:szCs w:val="23"/>
              </w:rPr>
              <w:t>0</w:t>
            </w:r>
          </w:p>
        </w:tc>
        <w:tc>
          <w:tcPr>
            <w:tcW w:w="1134" w:type="dxa"/>
            <w:shd w:val="clear" w:color="auto" w:fill="auto"/>
            <w:noWrap/>
            <w:vAlign w:val="bottom"/>
            <w:hideMark/>
          </w:tcPr>
          <w:p w:rsidR="002B59DD" w:rsidRPr="005859AC" w:rsidRDefault="002B59DD" w:rsidP="005859AC">
            <w:pPr>
              <w:spacing w:after="0" w:line="240" w:lineRule="auto"/>
              <w:jc w:val="center"/>
              <w:rPr>
                <w:szCs w:val="23"/>
              </w:rPr>
            </w:pPr>
            <w:r w:rsidRPr="005859AC">
              <w:rPr>
                <w:szCs w:val="23"/>
              </w:rPr>
              <w:t>0</w:t>
            </w:r>
          </w:p>
        </w:tc>
      </w:tr>
      <w:tr w:rsidR="002B59DD" w:rsidRPr="005859AC" w:rsidTr="00B672BF">
        <w:trPr>
          <w:trHeight w:val="285"/>
        </w:trPr>
        <w:tc>
          <w:tcPr>
            <w:tcW w:w="2699" w:type="dxa"/>
            <w:shd w:val="clear" w:color="auto" w:fill="D9D9D9" w:themeFill="background1" w:themeFillShade="D9"/>
            <w:noWrap/>
            <w:vAlign w:val="bottom"/>
            <w:hideMark/>
          </w:tcPr>
          <w:p w:rsidR="002B59DD" w:rsidRPr="005859AC" w:rsidRDefault="002B59DD" w:rsidP="005859AC">
            <w:pPr>
              <w:rPr>
                <w:b/>
                <w:szCs w:val="23"/>
              </w:rPr>
            </w:pPr>
            <w:r w:rsidRPr="005859AC">
              <w:rPr>
                <w:b/>
                <w:szCs w:val="23"/>
              </w:rPr>
              <w:t>Total</w:t>
            </w:r>
          </w:p>
        </w:tc>
        <w:tc>
          <w:tcPr>
            <w:tcW w:w="1559" w:type="dxa"/>
            <w:shd w:val="clear" w:color="auto" w:fill="D9D9D9" w:themeFill="background1" w:themeFillShade="D9"/>
            <w:noWrap/>
            <w:vAlign w:val="bottom"/>
            <w:hideMark/>
          </w:tcPr>
          <w:p w:rsidR="002B59DD" w:rsidRPr="002B59DD" w:rsidRDefault="002B59DD" w:rsidP="002B59DD">
            <w:pPr>
              <w:spacing w:after="0" w:line="240" w:lineRule="auto"/>
              <w:jc w:val="center"/>
              <w:rPr>
                <w:b/>
                <w:szCs w:val="23"/>
              </w:rPr>
            </w:pPr>
            <w:r w:rsidRPr="002B59DD">
              <w:rPr>
                <w:b/>
                <w:szCs w:val="23"/>
              </w:rPr>
              <w:t>165.414</w:t>
            </w:r>
          </w:p>
        </w:tc>
        <w:tc>
          <w:tcPr>
            <w:tcW w:w="1134" w:type="dxa"/>
            <w:shd w:val="clear" w:color="auto" w:fill="D9D9D9" w:themeFill="background1" w:themeFillShade="D9"/>
            <w:noWrap/>
            <w:vAlign w:val="bottom"/>
            <w:hideMark/>
          </w:tcPr>
          <w:p w:rsidR="002B59DD" w:rsidRPr="002B59DD" w:rsidRDefault="002B59DD" w:rsidP="002B59DD">
            <w:pPr>
              <w:spacing w:after="0" w:line="240" w:lineRule="auto"/>
              <w:jc w:val="center"/>
              <w:rPr>
                <w:b/>
                <w:szCs w:val="23"/>
              </w:rPr>
            </w:pPr>
            <w:r w:rsidRPr="002B59DD">
              <w:rPr>
                <w:b/>
                <w:szCs w:val="23"/>
              </w:rPr>
              <w:t>27.321</w:t>
            </w:r>
          </w:p>
        </w:tc>
        <w:tc>
          <w:tcPr>
            <w:tcW w:w="1134" w:type="dxa"/>
            <w:shd w:val="clear" w:color="auto" w:fill="D9D9D9" w:themeFill="background1" w:themeFillShade="D9"/>
            <w:noWrap/>
            <w:vAlign w:val="bottom"/>
            <w:hideMark/>
          </w:tcPr>
          <w:p w:rsidR="002B59DD" w:rsidRPr="005859AC" w:rsidRDefault="002B59DD" w:rsidP="005859AC">
            <w:pPr>
              <w:spacing w:after="0" w:line="240" w:lineRule="auto"/>
              <w:jc w:val="center"/>
              <w:rPr>
                <w:b/>
                <w:szCs w:val="23"/>
              </w:rPr>
            </w:pPr>
            <w:r w:rsidRPr="005859AC">
              <w:rPr>
                <w:b/>
                <w:szCs w:val="23"/>
              </w:rPr>
              <w:t>100</w:t>
            </w:r>
          </w:p>
        </w:tc>
      </w:tr>
    </w:tbl>
    <w:p w:rsidR="008B600B" w:rsidRDefault="00584C9B" w:rsidP="008B600B">
      <w:pPr>
        <w:pStyle w:val="Billedtekst"/>
      </w:pPr>
      <w:r>
        <w:t>Tabel 3</w:t>
      </w:r>
      <w:r w:rsidR="008B600B">
        <w:t>.1 Registreret graddagekorrigeret fjernvarmeforbrug og beregnet CO</w:t>
      </w:r>
      <w:r w:rsidR="008B600B">
        <w:rPr>
          <w:vertAlign w:val="subscript"/>
        </w:rPr>
        <w:t xml:space="preserve">2 </w:t>
      </w:r>
      <w:r w:rsidR="008B600B">
        <w:t xml:space="preserve">emission fra fjernvarmeforbrug samt fra opvarmning med fyringsolie i Århus Kommunes virksomhed i 2008, fordelt på Magistratsafdelinger, Teknik og Miljøs forvaltninger samt kommunalt ejede eller delvist kommunalt ejede selskaber. </w:t>
      </w:r>
    </w:p>
    <w:p w:rsidR="00BA3E4B" w:rsidRDefault="006B7FC5">
      <w:pPr>
        <w:pStyle w:val="Overskrift2"/>
      </w:pPr>
      <w:bookmarkStart w:id="6" w:name="_Toc276025685"/>
      <w:r>
        <w:t>Kommentarer</w:t>
      </w:r>
      <w:bookmarkEnd w:id="6"/>
    </w:p>
    <w:p w:rsidR="00BA3E4B" w:rsidRPr="00B672BF" w:rsidRDefault="006B7FC5">
      <w:pPr>
        <w:pStyle w:val="Brdtekst"/>
      </w:pPr>
      <w:r w:rsidRPr="00440801">
        <w:t>Der mangler data fra flere Magistrat</w:t>
      </w:r>
      <w:r w:rsidR="00440801" w:rsidRPr="00440801">
        <w:t xml:space="preserve">safdelinger </w:t>
      </w:r>
      <w:r w:rsidR="002B59DD">
        <w:t xml:space="preserve">og </w:t>
      </w:r>
      <w:r w:rsidR="00440801" w:rsidRPr="00440801">
        <w:t>f</w:t>
      </w:r>
      <w:r w:rsidRPr="00440801">
        <w:t>o</w:t>
      </w:r>
      <w:r w:rsidR="00584C9B" w:rsidRPr="00440801">
        <w:t>rvaltninger (vist med 0 i tabel 3</w:t>
      </w:r>
      <w:r w:rsidRPr="00440801">
        <w:t>.1).</w:t>
      </w:r>
      <w:r w:rsidRPr="00B672BF">
        <w:t xml:space="preserve"> Disse har naturligvis haft et varmeforbrug men der er ikke dokumentation for, om dette forbrug er registreret andetsteds i systemet og i givet fald hvor det er registreret. </w:t>
      </w:r>
      <w:r w:rsidR="00B672BF" w:rsidRPr="00B672BF">
        <w:t xml:space="preserve">Det antages at alt </w:t>
      </w:r>
      <w:r w:rsidR="002B59DD">
        <w:t>varme</w:t>
      </w:r>
      <w:r w:rsidR="00B672BF" w:rsidRPr="00B672BF">
        <w:t xml:space="preserve">forbruget for </w:t>
      </w:r>
      <w:r w:rsidRPr="00B672BF">
        <w:t xml:space="preserve">Borgmesterens afd., Fællesadministrationen, Planlægning og Byggeri samt Trafik og Veje er registreret </w:t>
      </w:r>
      <w:r w:rsidR="00B672BF" w:rsidRPr="00B672BF">
        <w:t>under Ejendomsforvaltningen.</w:t>
      </w:r>
    </w:p>
    <w:p w:rsidR="00BA3E4B" w:rsidRPr="00440801" w:rsidRDefault="006B7FC5">
      <w:pPr>
        <w:pStyle w:val="Brdtekst"/>
      </w:pPr>
      <w:r w:rsidRPr="00440801">
        <w:t>Varmeforbruget på Århus Havn omfatter ikke lejeres forbrug.</w:t>
      </w:r>
    </w:p>
    <w:p w:rsidR="00BA3E4B" w:rsidRPr="0019445C" w:rsidRDefault="006B7FC5">
      <w:pPr>
        <w:pStyle w:val="Brdtekst"/>
        <w:rPr>
          <w:b/>
        </w:rPr>
      </w:pPr>
      <w:r w:rsidRPr="0019445C">
        <w:rPr>
          <w:b/>
        </w:rPr>
        <w:t>Beregningsmetode</w:t>
      </w:r>
    </w:p>
    <w:p w:rsidR="00BA3E4B" w:rsidRDefault="006B7FC5">
      <w:pPr>
        <w:pStyle w:val="Brdtekst"/>
      </w:pPr>
      <w:r w:rsidRPr="0019445C">
        <w:t xml:space="preserve">Der er anvendt en emissionsfaktor på </w:t>
      </w:r>
      <w:r w:rsidR="0019445C" w:rsidRPr="0019445C">
        <w:t>157</w:t>
      </w:r>
      <w:r w:rsidRPr="0019445C">
        <w:t xml:space="preserve"> kg </w:t>
      </w:r>
      <w:r w:rsidRPr="0019445C">
        <w:rPr>
          <w:rFonts w:ascii="Times New Roman" w:hAnsi="Times New Roman" w:cs="Times New Roman"/>
          <w:sz w:val="23"/>
          <w:szCs w:val="23"/>
          <w:lang w:val="en-US"/>
        </w:rPr>
        <w:t>CO</w:t>
      </w:r>
      <w:r w:rsidRPr="0019445C">
        <w:rPr>
          <w:rFonts w:ascii="Times New Roman" w:hAnsi="Times New Roman" w:cs="Times New Roman"/>
          <w:sz w:val="23"/>
          <w:szCs w:val="23"/>
          <w:vertAlign w:val="subscript"/>
          <w:lang w:val="en-US"/>
        </w:rPr>
        <w:t>2</w:t>
      </w:r>
      <w:r w:rsidRPr="0019445C">
        <w:t>/MWh varme. Emissionsfak</w:t>
      </w:r>
      <w:r w:rsidR="00440801">
        <w:t xml:space="preserve">toren er baseret på </w:t>
      </w:r>
      <w:proofErr w:type="spellStart"/>
      <w:r w:rsidR="00440801">
        <w:t>AVA´s</w:t>
      </w:r>
      <w:proofErr w:type="spellEnd"/>
      <w:r w:rsidRPr="0019445C">
        <w:t xml:space="preserve"> opgørelse for samlet fjernvarmeproduktion til nettet i Århus Kommune. Emissionsfaktoren er beregnet på grundlag af en teoretisk fordeling af </w:t>
      </w:r>
      <w:r w:rsidRPr="0019445C">
        <w:rPr>
          <w:rFonts w:ascii="Times New Roman" w:hAnsi="Times New Roman" w:cs="Times New Roman"/>
          <w:sz w:val="23"/>
          <w:szCs w:val="23"/>
          <w:lang w:val="en-US"/>
        </w:rPr>
        <w:t>CO</w:t>
      </w:r>
      <w:r w:rsidRPr="0019445C">
        <w:rPr>
          <w:rFonts w:ascii="Times New Roman" w:hAnsi="Times New Roman" w:cs="Times New Roman"/>
          <w:sz w:val="23"/>
          <w:szCs w:val="23"/>
          <w:vertAlign w:val="subscript"/>
          <w:lang w:val="en-US"/>
        </w:rPr>
        <w:t>2</w:t>
      </w:r>
      <w:r w:rsidRPr="0019445C">
        <w:t xml:space="preserve"> emissionen på el og varme kaldet </w:t>
      </w:r>
      <w:proofErr w:type="spellStart"/>
      <w:r w:rsidRPr="0019445C">
        <w:t>merbrændselsmetoden</w:t>
      </w:r>
      <w:proofErr w:type="spellEnd"/>
      <w:r w:rsidRPr="0019445C">
        <w:t xml:space="preserve">, som angiver den mest korrekte fordeling af emissionen fra </w:t>
      </w:r>
      <w:proofErr w:type="spellStart"/>
      <w:r w:rsidRPr="0019445C">
        <w:t>el-</w:t>
      </w:r>
      <w:proofErr w:type="spellEnd"/>
      <w:r w:rsidRPr="0019445C">
        <w:t xml:space="preserve"> og varmeproducerende anlæg.  Emissionsfaktoren er beregnet an forbruger, dvs. beregningen tager hensyn til det </w:t>
      </w:r>
      <w:proofErr w:type="spellStart"/>
      <w:r w:rsidRPr="0019445C">
        <w:t>nettab</w:t>
      </w:r>
      <w:proofErr w:type="spellEnd"/>
      <w:r w:rsidRPr="0019445C">
        <w:t xml:space="preserve"> der sker fra det varmeproducerende anlæg frem til vekslerstationerne (</w:t>
      </w:r>
      <w:proofErr w:type="spellStart"/>
      <w:r w:rsidRPr="0019445C">
        <w:t>transmissionstabet</w:t>
      </w:r>
      <w:proofErr w:type="spellEnd"/>
      <w:r w:rsidRPr="0019445C">
        <w:t xml:space="preserve">) </w:t>
      </w:r>
      <w:proofErr w:type="gramStart"/>
      <w:r w:rsidRPr="0019445C">
        <w:t xml:space="preserve">og  </w:t>
      </w:r>
      <w:proofErr w:type="spellStart"/>
      <w:r w:rsidRPr="0019445C">
        <w:t>nettabet</w:t>
      </w:r>
      <w:proofErr w:type="spellEnd"/>
      <w:proofErr w:type="gramEnd"/>
      <w:r w:rsidRPr="0019445C">
        <w:t xml:space="preserve"> ved distribution af fjernvarmen fra vekslerstationer frem til forbrugeren. </w:t>
      </w:r>
      <w:proofErr w:type="spellStart"/>
      <w:r w:rsidR="0019445C" w:rsidRPr="0019445C">
        <w:t>Nettabet</w:t>
      </w:r>
      <w:proofErr w:type="spellEnd"/>
      <w:r w:rsidR="0019445C" w:rsidRPr="0019445C">
        <w:t xml:space="preserve"> er antaget at være 20 %.</w:t>
      </w:r>
    </w:p>
    <w:p w:rsidR="00BA3E4B" w:rsidRDefault="006B7FC5">
      <w:pPr>
        <w:pStyle w:val="Overskrift1"/>
      </w:pPr>
      <w:bookmarkStart w:id="7" w:name="_Toc276025686"/>
      <w:r>
        <w:lastRenderedPageBreak/>
        <w:t>Trafik</w:t>
      </w:r>
      <w:bookmarkEnd w:id="7"/>
    </w:p>
    <w:p w:rsidR="00BA3E4B" w:rsidRDefault="006B7FC5">
      <w:pPr>
        <w:pStyle w:val="Brdtekst"/>
      </w:pPr>
      <w:r>
        <w:t xml:space="preserve">Oplysninger for rejseaktivitet, taxakørsel, udbetalinger til medarbejderkørsel, </w:t>
      </w:r>
      <w:r w:rsidR="002B59DD">
        <w:t xml:space="preserve">køb af brændstoffer (benzin, diesel), </w:t>
      </w:r>
      <w:r>
        <w:t>busdrift m.v. i Århus Kommun</w:t>
      </w:r>
      <w:r w:rsidR="005859AC">
        <w:t xml:space="preserve">es virksomhed er indhentet hos </w:t>
      </w:r>
      <w:r>
        <w:t>Århus Havn, Midttrafik</w:t>
      </w:r>
      <w:r w:rsidR="005859AC">
        <w:t xml:space="preserve"> (Århus Sporveje)</w:t>
      </w:r>
      <w:r>
        <w:t xml:space="preserve">, Århus Vand AS, </w:t>
      </w:r>
      <w:r>
        <w:rPr>
          <w:szCs w:val="23"/>
        </w:rPr>
        <w:t>Teknik og Miljø, Fællesadministrationen</w:t>
      </w:r>
      <w:r w:rsidR="002B59DD">
        <w:rPr>
          <w:szCs w:val="23"/>
        </w:rPr>
        <w:t xml:space="preserve">, data fra indkøb via </w:t>
      </w:r>
      <w:r w:rsidR="002B59DD">
        <w:t>indkøbsaftalerne med Q8 og Statoil</w:t>
      </w:r>
      <w:r>
        <w:rPr>
          <w:szCs w:val="23"/>
        </w:rPr>
        <w:t xml:space="preserve"> </w:t>
      </w:r>
      <w:r w:rsidRPr="002B59DD">
        <w:rPr>
          <w:szCs w:val="23"/>
        </w:rPr>
        <w:t xml:space="preserve">samt </w:t>
      </w:r>
      <w:r w:rsidR="002B59DD">
        <w:rPr>
          <w:szCs w:val="23"/>
        </w:rPr>
        <w:t xml:space="preserve">rejsebureauet Carlsson </w:t>
      </w:r>
      <w:proofErr w:type="spellStart"/>
      <w:r w:rsidR="002B59DD">
        <w:rPr>
          <w:szCs w:val="23"/>
        </w:rPr>
        <w:t>Wagonlit</w:t>
      </w:r>
      <w:proofErr w:type="spellEnd"/>
      <w:r>
        <w:rPr>
          <w:szCs w:val="23"/>
        </w:rPr>
        <w:t xml:space="preserve"> (fly, tog og skibe)</w:t>
      </w:r>
      <w:r>
        <w:t xml:space="preserve">. </w:t>
      </w:r>
    </w:p>
    <w:p w:rsidR="00BA3E4B" w:rsidRDefault="005859AC">
      <w:pPr>
        <w:pStyle w:val="Brdtekst"/>
      </w:pPr>
      <w:r>
        <w:rPr>
          <w:noProof/>
          <w:lang w:eastAsia="da-DK"/>
        </w:rPr>
        <w:drawing>
          <wp:anchor distT="0" distB="0" distL="114300" distR="114300" simplePos="0" relativeHeight="251667456" behindDoc="0" locked="0" layoutInCell="1" allowOverlap="1">
            <wp:simplePos x="0" y="0"/>
            <wp:positionH relativeFrom="column">
              <wp:posOffset>3810</wp:posOffset>
            </wp:positionH>
            <wp:positionV relativeFrom="paragraph">
              <wp:posOffset>507365</wp:posOffset>
            </wp:positionV>
            <wp:extent cx="6332220" cy="3578860"/>
            <wp:effectExtent l="19050" t="0" r="11430" b="2540"/>
            <wp:wrapTopAndBottom/>
            <wp:docPr id="6"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B7FC5">
        <w:t>Fordelingen af CO</w:t>
      </w:r>
      <w:r w:rsidR="006B7FC5">
        <w:rPr>
          <w:vertAlign w:val="subscript"/>
        </w:rPr>
        <w:t>2</w:t>
      </w:r>
      <w:r w:rsidR="00584C9B">
        <w:t xml:space="preserve"> udledningen er vist i fig. 4</w:t>
      </w:r>
      <w:r w:rsidR="006B7FC5">
        <w:t>.1. Det oplyste forbrug og den beregnede CO</w:t>
      </w:r>
      <w:r w:rsidR="006B7FC5">
        <w:rPr>
          <w:vertAlign w:val="subscript"/>
        </w:rPr>
        <w:t>2</w:t>
      </w:r>
      <w:r w:rsidR="006B7FC5">
        <w:t xml:space="preserve"> udledning er vist mere detailleret i tabel </w:t>
      </w:r>
      <w:r w:rsidR="00584C9B">
        <w:t>4</w:t>
      </w:r>
      <w:r w:rsidR="006B7FC5">
        <w:t>.</w:t>
      </w:r>
      <w:r w:rsidR="000D50CD">
        <w:t>2</w:t>
      </w:r>
      <w:r w:rsidR="006B7FC5">
        <w:t xml:space="preserve"> samt behandlet i de nedenstående underafsnit.</w:t>
      </w:r>
    </w:p>
    <w:p w:rsidR="00BA3E4B" w:rsidRDefault="00584C9B">
      <w:pPr>
        <w:pStyle w:val="Billedtekst"/>
      </w:pPr>
      <w:r>
        <w:t>Figur 4</w:t>
      </w:r>
      <w:r w:rsidR="006B7FC5">
        <w:t>.1 Fordelingen af CO</w:t>
      </w:r>
      <w:r w:rsidR="006B7FC5">
        <w:rPr>
          <w:vertAlign w:val="subscript"/>
        </w:rPr>
        <w:t xml:space="preserve">2 </w:t>
      </w:r>
      <w:r w:rsidR="006B7FC5">
        <w:t xml:space="preserve">emission fra trafik/rejser i Århus Kommunes virksomhed, </w:t>
      </w:r>
      <w:r w:rsidR="005859AC" w:rsidRPr="005859AC">
        <w:t>2008</w:t>
      </w:r>
      <w:r w:rsidR="006B7FC5" w:rsidRPr="005859AC">
        <w:t>,</w:t>
      </w:r>
      <w:r w:rsidR="006B7FC5">
        <w:t xml:space="preserve"> fo</w:t>
      </w:r>
      <w:r w:rsidR="005859AC">
        <w:t xml:space="preserve">rdelt på Magistratsafdelinger, </w:t>
      </w:r>
      <w:r w:rsidR="006B7FC5">
        <w:t xml:space="preserve">Teknik og Miljøs forvaltninger </w:t>
      </w:r>
      <w:r w:rsidR="005859AC">
        <w:t>samt</w:t>
      </w:r>
      <w:r w:rsidR="006B7FC5">
        <w:t xml:space="preserve"> kommunalt ejede eller delvist kommunalt ejede selskaber. </w:t>
      </w:r>
    </w:p>
    <w:tbl>
      <w:tblPr>
        <w:tblW w:w="6951" w:type="dxa"/>
        <w:tblInd w:w="65" w:type="dxa"/>
        <w:tblCellMar>
          <w:left w:w="70" w:type="dxa"/>
          <w:right w:w="70" w:type="dxa"/>
        </w:tblCellMar>
        <w:tblLook w:val="04A0"/>
      </w:tblPr>
      <w:tblGrid>
        <w:gridCol w:w="4541"/>
        <w:gridCol w:w="1276"/>
        <w:gridCol w:w="1134"/>
      </w:tblGrid>
      <w:tr w:rsidR="005859AC" w:rsidRPr="005859AC" w:rsidTr="005859AC">
        <w:trPr>
          <w:trHeight w:val="300"/>
        </w:trPr>
        <w:tc>
          <w:tcPr>
            <w:tcW w:w="454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859AC" w:rsidRPr="005859AC" w:rsidRDefault="005859AC" w:rsidP="005859AC">
            <w:pPr>
              <w:rPr>
                <w:b/>
                <w:szCs w:val="23"/>
              </w:rPr>
            </w:pPr>
            <w:r w:rsidRPr="005859AC">
              <w:rPr>
                <w:b/>
                <w:szCs w:val="23"/>
              </w:rPr>
              <w:t>Trafik</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5859AC" w:rsidRPr="005859AC" w:rsidRDefault="005859AC" w:rsidP="005859AC">
            <w:pPr>
              <w:rPr>
                <w:b/>
                <w:szCs w:val="23"/>
              </w:rPr>
            </w:pPr>
            <w:r w:rsidRPr="005859AC">
              <w:rPr>
                <w:b/>
                <w:szCs w:val="23"/>
              </w:rPr>
              <w:t>Ton CO2</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5859AC" w:rsidRPr="005859AC" w:rsidRDefault="005859AC" w:rsidP="005859AC">
            <w:pPr>
              <w:rPr>
                <w:b/>
                <w:szCs w:val="23"/>
              </w:rPr>
            </w:pPr>
            <w:r w:rsidRPr="005859AC">
              <w:rPr>
                <w:b/>
                <w:szCs w:val="23"/>
              </w:rPr>
              <w:t>% af total</w:t>
            </w:r>
            <w:r w:rsidR="002B59DD">
              <w:rPr>
                <w:b/>
                <w:szCs w:val="23"/>
              </w:rPr>
              <w:t xml:space="preserve"> CO2</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Borgmesterens afdeling</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1</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Børn og Unge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841</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3</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Kultur og Borgerservice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103</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Social og Beskæftigelse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858</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4</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Sundhed og Omsorg</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788</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3</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Århus Havn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1.324</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5</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Midttrafik</w:t>
            </w:r>
            <w:r>
              <w:rPr>
                <w:szCs w:val="23"/>
              </w:rPr>
              <w:t xml:space="preserve"> (Århus Sporveje)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19.793</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81</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proofErr w:type="spellStart"/>
            <w:r w:rsidRPr="005859AC">
              <w:rPr>
                <w:szCs w:val="23"/>
              </w:rPr>
              <w:lastRenderedPageBreak/>
              <w:t>AffaldVarme</w:t>
            </w:r>
            <w:proofErr w:type="spellEnd"/>
            <w:r w:rsidRPr="005859AC">
              <w:rPr>
                <w:szCs w:val="23"/>
              </w:rPr>
              <w:t xml:space="preserve"> Århus</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89</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Ejendomsforvaltningen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47</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Fællesadministrationen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8</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Natur og Miljø</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32</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Planlægning og Byggeri</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17</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Trafik og Veje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49</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Pr>
                <w:szCs w:val="23"/>
              </w:rPr>
              <w:t>Natur og Vejservice</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246</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1</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Århus Brandvæsen</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48</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2B59DD" w:rsidRPr="005859AC" w:rsidRDefault="002B59DD" w:rsidP="005859AC">
            <w:pPr>
              <w:rPr>
                <w:szCs w:val="23"/>
              </w:rPr>
            </w:pPr>
            <w:r w:rsidRPr="005859AC">
              <w:rPr>
                <w:szCs w:val="23"/>
              </w:rPr>
              <w:t>Århus Vand AS</w:t>
            </w:r>
          </w:p>
        </w:tc>
        <w:tc>
          <w:tcPr>
            <w:tcW w:w="1276"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49</w:t>
            </w:r>
          </w:p>
        </w:tc>
        <w:tc>
          <w:tcPr>
            <w:tcW w:w="1134" w:type="dxa"/>
            <w:tcBorders>
              <w:top w:val="nil"/>
              <w:left w:val="nil"/>
              <w:bottom w:val="single" w:sz="4" w:space="0" w:color="auto"/>
              <w:right w:val="single" w:sz="4" w:space="0" w:color="auto"/>
            </w:tcBorders>
            <w:shd w:val="clear" w:color="auto" w:fill="auto"/>
            <w:noWrap/>
            <w:vAlign w:val="bottom"/>
            <w:hideMark/>
          </w:tcPr>
          <w:p w:rsidR="002B59DD" w:rsidRPr="002B59DD" w:rsidRDefault="002B59DD">
            <w:pPr>
              <w:jc w:val="right"/>
              <w:rPr>
                <w:szCs w:val="23"/>
              </w:rPr>
            </w:pPr>
            <w:r w:rsidRPr="002B59DD">
              <w:rPr>
                <w:szCs w:val="23"/>
              </w:rPr>
              <w:t>0</w:t>
            </w:r>
          </w:p>
        </w:tc>
      </w:tr>
      <w:tr w:rsidR="002B59DD" w:rsidRPr="005859AC" w:rsidTr="005859AC">
        <w:trPr>
          <w:trHeight w:val="285"/>
        </w:trPr>
        <w:tc>
          <w:tcPr>
            <w:tcW w:w="4541" w:type="dxa"/>
            <w:tcBorders>
              <w:top w:val="nil"/>
              <w:left w:val="single" w:sz="4" w:space="0" w:color="auto"/>
              <w:bottom w:val="single" w:sz="4" w:space="0" w:color="auto"/>
              <w:right w:val="single" w:sz="4" w:space="0" w:color="auto"/>
            </w:tcBorders>
            <w:shd w:val="clear" w:color="000000" w:fill="C0C0C0"/>
            <w:noWrap/>
            <w:vAlign w:val="bottom"/>
            <w:hideMark/>
          </w:tcPr>
          <w:p w:rsidR="002B59DD" w:rsidRPr="005859AC" w:rsidRDefault="002B59DD" w:rsidP="005859AC">
            <w:pPr>
              <w:rPr>
                <w:b/>
                <w:szCs w:val="23"/>
              </w:rPr>
            </w:pPr>
            <w:r w:rsidRPr="005859AC">
              <w:rPr>
                <w:b/>
                <w:szCs w:val="23"/>
              </w:rPr>
              <w:t>Total</w:t>
            </w:r>
          </w:p>
        </w:tc>
        <w:tc>
          <w:tcPr>
            <w:tcW w:w="1276" w:type="dxa"/>
            <w:tcBorders>
              <w:top w:val="nil"/>
              <w:left w:val="nil"/>
              <w:bottom w:val="single" w:sz="4" w:space="0" w:color="auto"/>
              <w:right w:val="single" w:sz="4" w:space="0" w:color="auto"/>
            </w:tcBorders>
            <w:shd w:val="clear" w:color="000000" w:fill="C0C0C0"/>
            <w:noWrap/>
            <w:vAlign w:val="bottom"/>
            <w:hideMark/>
          </w:tcPr>
          <w:p w:rsidR="002B59DD" w:rsidRPr="002B59DD" w:rsidRDefault="002B59DD">
            <w:pPr>
              <w:jc w:val="right"/>
              <w:rPr>
                <w:rFonts w:cs="Arial"/>
                <w:b/>
                <w:color w:val="000000"/>
              </w:rPr>
            </w:pPr>
            <w:r w:rsidRPr="002B59DD">
              <w:rPr>
                <w:rFonts w:cs="Arial"/>
                <w:b/>
                <w:color w:val="000000"/>
              </w:rPr>
              <w:t>24.416</w:t>
            </w:r>
          </w:p>
        </w:tc>
        <w:tc>
          <w:tcPr>
            <w:tcW w:w="1134" w:type="dxa"/>
            <w:tcBorders>
              <w:top w:val="nil"/>
              <w:left w:val="nil"/>
              <w:bottom w:val="single" w:sz="4" w:space="0" w:color="auto"/>
              <w:right w:val="single" w:sz="4" w:space="0" w:color="auto"/>
            </w:tcBorders>
            <w:shd w:val="clear" w:color="000000" w:fill="C0C0C0"/>
            <w:noWrap/>
            <w:vAlign w:val="bottom"/>
            <w:hideMark/>
          </w:tcPr>
          <w:p w:rsidR="002B59DD" w:rsidRPr="002B59DD" w:rsidRDefault="002B59DD">
            <w:pPr>
              <w:jc w:val="right"/>
              <w:rPr>
                <w:rFonts w:cs="Arial"/>
                <w:b/>
                <w:color w:val="000000"/>
              </w:rPr>
            </w:pPr>
            <w:r w:rsidRPr="002B59DD">
              <w:rPr>
                <w:rFonts w:cs="Arial"/>
                <w:b/>
                <w:color w:val="000000"/>
              </w:rPr>
              <w:t>100</w:t>
            </w:r>
          </w:p>
        </w:tc>
      </w:tr>
    </w:tbl>
    <w:p w:rsidR="00BA3E4B" w:rsidRDefault="00584C9B">
      <w:pPr>
        <w:pStyle w:val="Billedtekst"/>
      </w:pPr>
      <w:r>
        <w:t>Tabel 4</w:t>
      </w:r>
      <w:r w:rsidR="006B7FC5">
        <w:t>.1 Registreret rejseaktivitet og beregnet CO</w:t>
      </w:r>
      <w:r w:rsidR="006B7FC5">
        <w:rPr>
          <w:vertAlign w:val="subscript"/>
        </w:rPr>
        <w:t xml:space="preserve">2 </w:t>
      </w:r>
      <w:r w:rsidR="006B7FC5">
        <w:t xml:space="preserve">emission fra rejseaktivitet i Århus Kommunes virksomhed i </w:t>
      </w:r>
      <w:r w:rsidR="005859AC" w:rsidRPr="005859AC">
        <w:t>2008</w:t>
      </w:r>
      <w:r w:rsidR="006B7FC5">
        <w:t xml:space="preserve">, fordelt på Magistrat m.v. Omfatter også brændstof til </w:t>
      </w:r>
      <w:proofErr w:type="spellStart"/>
      <w:r w:rsidR="006B7FC5">
        <w:t>non-road</w:t>
      </w:r>
      <w:proofErr w:type="spellEnd"/>
      <w:r w:rsidR="006B7FC5">
        <w:t xml:space="preserve"> i både Teknik og Miljø og Århus havn samt lods- og bugserbåde i Århus havn.</w:t>
      </w:r>
    </w:p>
    <w:p w:rsidR="00BA3E4B" w:rsidRDefault="006B7FC5">
      <w:pPr>
        <w:pStyle w:val="Overskrift2"/>
      </w:pPr>
      <w:bookmarkStart w:id="8" w:name="_Toc276025687"/>
      <w:r>
        <w:t>Kommentarer</w:t>
      </w:r>
      <w:bookmarkEnd w:id="8"/>
    </w:p>
    <w:p w:rsidR="003627AA" w:rsidRDefault="006B7FC5">
      <w:pPr>
        <w:pStyle w:val="Brdtekst"/>
      </w:pPr>
      <w:r w:rsidRPr="006E270B">
        <w:t xml:space="preserve">Midttrafik </w:t>
      </w:r>
      <w:r w:rsidR="00B672BF" w:rsidRPr="006E270B">
        <w:t xml:space="preserve">(Århus Sporveje) </w:t>
      </w:r>
      <w:r w:rsidRPr="006E270B">
        <w:t xml:space="preserve">udgør </w:t>
      </w:r>
      <w:proofErr w:type="gramStart"/>
      <w:r w:rsidR="006E270B" w:rsidRPr="006E270B">
        <w:t>81</w:t>
      </w:r>
      <w:r w:rsidRPr="006E270B">
        <w:t>%</w:t>
      </w:r>
      <w:proofErr w:type="gramEnd"/>
      <w:r w:rsidRPr="006E270B">
        <w:t xml:space="preserve">. En del </w:t>
      </w:r>
      <w:r w:rsidR="006E270B" w:rsidRPr="006E270B">
        <w:t xml:space="preserve">af </w:t>
      </w:r>
      <w:proofErr w:type="gramStart"/>
      <w:r w:rsidR="006E270B" w:rsidRPr="006E270B">
        <w:t>rejseaktiviteter ( tog</w:t>
      </w:r>
      <w:proofErr w:type="gramEnd"/>
      <w:r w:rsidR="006E270B" w:rsidRPr="006E270B">
        <w:t xml:space="preserve">, fly) </w:t>
      </w:r>
      <w:r w:rsidRPr="006E270B">
        <w:t xml:space="preserve">er blot registreret hos </w:t>
      </w:r>
      <w:r w:rsidR="006E270B" w:rsidRPr="006E270B">
        <w:t xml:space="preserve">Carlsson </w:t>
      </w:r>
      <w:proofErr w:type="spellStart"/>
      <w:r w:rsidR="006E270B" w:rsidRPr="006E270B">
        <w:t>Wagonlit</w:t>
      </w:r>
      <w:proofErr w:type="spellEnd"/>
      <w:r w:rsidRPr="006E270B">
        <w:t xml:space="preserve"> under kontonavnet "Århus Kommune" og kan ikke placeres på </w:t>
      </w:r>
      <w:r w:rsidR="006E270B" w:rsidRPr="006E270B">
        <w:t>M</w:t>
      </w:r>
      <w:r w:rsidRPr="006E270B">
        <w:t>agistrats</w:t>
      </w:r>
      <w:r w:rsidR="006E270B" w:rsidRPr="006E270B">
        <w:t>afdelings</w:t>
      </w:r>
      <w:r w:rsidRPr="006E270B">
        <w:t xml:space="preserve">niveau. </w:t>
      </w:r>
      <w:r w:rsidR="006E270B" w:rsidRPr="006E270B">
        <w:t xml:space="preserve">Dette er derfor tilføjet under Borgmesterens Afdeling, svarende til en CO2-udledning på 12 ton. </w:t>
      </w:r>
      <w:r w:rsidR="00C677A5">
        <w:t xml:space="preserve">Rejseaktiviteter (tog, fly) vurderes at være underestimeret idet der foretages indkøb af f.eks. klippekort og billetter uden om Carlsson </w:t>
      </w:r>
      <w:proofErr w:type="spellStart"/>
      <w:r w:rsidR="00C677A5">
        <w:t>Wagonlit</w:t>
      </w:r>
      <w:proofErr w:type="spellEnd"/>
      <w:r w:rsidR="00C677A5">
        <w:t xml:space="preserve">. </w:t>
      </w:r>
    </w:p>
    <w:p w:rsidR="003627AA" w:rsidRDefault="003627AA">
      <w:pPr>
        <w:pStyle w:val="Brdtekst"/>
      </w:pPr>
      <w:r>
        <w:t xml:space="preserve">Taxikørsel omfatter ikke ture der er betalt kontant. </w:t>
      </w:r>
    </w:p>
    <w:p w:rsidR="00BA3E4B" w:rsidRPr="006E270B" w:rsidRDefault="006E270B">
      <w:pPr>
        <w:pStyle w:val="Brdtekst"/>
      </w:pPr>
      <w:r w:rsidRPr="006E270B">
        <w:t>En del af f</w:t>
      </w:r>
      <w:r w:rsidR="006B7FC5" w:rsidRPr="006E270B">
        <w:t>orbruget af diesel/benzin</w:t>
      </w:r>
      <w:r w:rsidRPr="006E270B">
        <w:t xml:space="preserve"> til </w:t>
      </w:r>
      <w:proofErr w:type="spellStart"/>
      <w:r w:rsidRPr="006E270B">
        <w:t>bil-transport</w:t>
      </w:r>
      <w:proofErr w:type="spellEnd"/>
      <w:r w:rsidRPr="006E270B">
        <w:t xml:space="preserve">, svarende til en mængde på ca. 28.000 liter, har ikke været muligt at fordele på </w:t>
      </w:r>
      <w:r w:rsidR="006B7FC5" w:rsidRPr="006E270B">
        <w:t>Magistrat</w:t>
      </w:r>
      <w:r w:rsidRPr="006E270B">
        <w:t>safdeling</w:t>
      </w:r>
      <w:r w:rsidR="006B7FC5" w:rsidRPr="006E270B">
        <w:t>/forvaltning</w:t>
      </w:r>
      <w:r w:rsidRPr="006E270B">
        <w:t>. Dette er derfor tilføjet under Borgmesterens afdeling med en resulterende CO2-udledning på ca. 70 ton.</w:t>
      </w:r>
      <w:r w:rsidR="006B7FC5" w:rsidRPr="006E270B">
        <w:t xml:space="preserve"> Brændstofforbruget på Århus Havn anvendes til lods-/bugser både, vejtrafik og </w:t>
      </w:r>
      <w:proofErr w:type="spellStart"/>
      <w:r w:rsidR="006B7FC5" w:rsidRPr="006E270B">
        <w:t>non-road</w:t>
      </w:r>
      <w:proofErr w:type="spellEnd"/>
      <w:r w:rsidR="006B7FC5" w:rsidRPr="006E270B">
        <w:t xml:space="preserve"> og kan også kun delvist udspecificeres.</w:t>
      </w:r>
    </w:p>
    <w:p w:rsidR="003627AA" w:rsidRPr="006E270B" w:rsidRDefault="003627AA" w:rsidP="003627AA">
      <w:pPr>
        <w:pStyle w:val="Brdtekst"/>
      </w:pPr>
      <w:r>
        <w:t xml:space="preserve">Der er ikke </w:t>
      </w:r>
      <w:r w:rsidR="00C8012C">
        <w:t xml:space="preserve">indhentet </w:t>
      </w:r>
      <w:r>
        <w:t>data for rejseaktiviteter og taxikørsel for Århus Havn og Midttrafik (Århus Sporveje).</w:t>
      </w:r>
    </w:p>
    <w:p w:rsidR="00BA3E4B" w:rsidRDefault="00BA3E4B">
      <w:pPr>
        <w:pStyle w:val="Brdtekst"/>
        <w:tabs>
          <w:tab w:val="left" w:pos="-426"/>
        </w:tabs>
        <w:ind w:left="-426"/>
        <w:rPr>
          <w:i/>
          <w:sz w:val="21"/>
          <w:szCs w:val="21"/>
        </w:rPr>
      </w:pPr>
    </w:p>
    <w:p w:rsidR="00BA3E4B" w:rsidRDefault="006B7FC5">
      <w:pPr>
        <w:pStyle w:val="Overskrift3"/>
        <w:rPr>
          <w:color w:val="548DD4" w:themeColor="text2" w:themeTint="99"/>
        </w:rPr>
      </w:pPr>
      <w:bookmarkStart w:id="9" w:name="_Toc194885979"/>
      <w:bookmarkStart w:id="10" w:name="_Toc238867684"/>
      <w:bookmarkStart w:id="11" w:name="_Toc276025688"/>
      <w:r>
        <w:rPr>
          <w:color w:val="548DD4" w:themeColor="text2" w:themeTint="99"/>
        </w:rPr>
        <w:t>Vejtrafik</w:t>
      </w:r>
      <w:bookmarkEnd w:id="9"/>
      <w:bookmarkEnd w:id="10"/>
      <w:bookmarkEnd w:id="11"/>
    </w:p>
    <w:p w:rsidR="00C677A5" w:rsidRDefault="006B7FC5">
      <w:pPr>
        <w:pStyle w:val="Brdtekst"/>
      </w:pPr>
      <w:r w:rsidRPr="00C677A5">
        <w:t>Vejtrafik omfatter udbetalt med</w:t>
      </w:r>
      <w:r w:rsidR="00C677A5" w:rsidRPr="00C677A5">
        <w:t xml:space="preserve">arbejderkørsel, kørsel i tjenestebiler, hjemmeplejekørsel, </w:t>
      </w:r>
      <w:proofErr w:type="spellStart"/>
      <w:r w:rsidR="00C677A5" w:rsidRPr="00C677A5">
        <w:t>non-road</w:t>
      </w:r>
      <w:proofErr w:type="spellEnd"/>
      <w:r w:rsidR="00C677A5" w:rsidRPr="00C677A5">
        <w:t xml:space="preserve"> kørsel, taxakørsel for k</w:t>
      </w:r>
      <w:r w:rsidRPr="00C677A5">
        <w:t>ommunen</w:t>
      </w:r>
      <w:r w:rsidR="00C677A5" w:rsidRPr="00C677A5">
        <w:t xml:space="preserve"> samt</w:t>
      </w:r>
      <w:r w:rsidRPr="00C677A5">
        <w:t xml:space="preserve"> Midttrafiks </w:t>
      </w:r>
      <w:r w:rsidR="00B672BF" w:rsidRPr="00C677A5">
        <w:t xml:space="preserve">(Århus Sporveje) </w:t>
      </w:r>
      <w:r w:rsidRPr="00C677A5">
        <w:t xml:space="preserve">kørsel. </w:t>
      </w:r>
      <w:r w:rsidR="00C677A5" w:rsidRPr="00C677A5">
        <w:t xml:space="preserve">Data for medarbejderkørsel er udtrukket af </w:t>
      </w:r>
      <w:proofErr w:type="spellStart"/>
      <w:r w:rsidR="00C677A5">
        <w:t>Lønhuset</w:t>
      </w:r>
      <w:proofErr w:type="spellEnd"/>
      <w:r w:rsidR="00C677A5">
        <w:t xml:space="preserve"> for udbetalt kørsels-godtgørelse, og for kørsel i tjenestekøretøjer via indkøbt brændstof. Der er</w:t>
      </w:r>
      <w:r w:rsidRPr="00C677A5">
        <w:t xml:space="preserve"> registreret et fællesindkøb af benzin og die</w:t>
      </w:r>
      <w:r w:rsidR="00C677A5" w:rsidRPr="00C677A5">
        <w:t>sel som ikke kan allokeres til Magistratsafdelinger, hvorfor dette er registreret under Borgmesterens Afdeling</w:t>
      </w:r>
      <w:r w:rsidRPr="00C677A5">
        <w:t xml:space="preserve">. </w:t>
      </w:r>
    </w:p>
    <w:p w:rsidR="00BA3E4B" w:rsidRPr="00221276" w:rsidRDefault="006B7FC5">
      <w:pPr>
        <w:pStyle w:val="Brdtekst"/>
      </w:pPr>
      <w:r w:rsidRPr="00221276">
        <w:t xml:space="preserve">Taxakørsel er registreret som udbetalinger hvori ordenen "taxa, taxi og hyrevogn indgår. I en del tilfælde vil taxakørsel udenfor kommunen imidlertid være registreret under andre betegnelse eller slet og ret som </w:t>
      </w:r>
      <w:r w:rsidRPr="00221276">
        <w:lastRenderedPageBreak/>
        <w:t>"Udlæg". Det forventes derfor at dette punkt er underrapporteret. I betragtning af det store forbrug hos Århus Taxa vurderes der dog at være tale om få procent underrapportering. Registreringen er i udbetalinger - for at gå fra udbetalte kr. til kørte km, er der anvendt Århus Hyrevognsnævns "</w:t>
      </w:r>
      <w:proofErr w:type="spellStart"/>
      <w:r w:rsidRPr="00221276">
        <w:t>Standardtur</w:t>
      </w:r>
      <w:proofErr w:type="spellEnd"/>
      <w:r w:rsidRPr="00221276">
        <w:t>" for 200</w:t>
      </w:r>
      <w:r w:rsidR="002870F7">
        <w:t>8</w:t>
      </w:r>
      <w:r w:rsidRPr="00221276">
        <w:t xml:space="preserve"> for at beregne en gennemsnitlig pris per km. Denne metode medfører en risiko for en systematisk fejlberegning. Det er på det foreliggende grundlag ikke muligt at vurdere størrelsen af denne fejl.</w:t>
      </w:r>
    </w:p>
    <w:p w:rsidR="00BA3E4B" w:rsidRDefault="006B7FC5">
      <w:pPr>
        <w:pStyle w:val="Overskrift3"/>
      </w:pPr>
      <w:bookmarkStart w:id="12" w:name="_Toc226286741"/>
      <w:bookmarkStart w:id="13" w:name="_Toc238867685"/>
      <w:bookmarkStart w:id="14" w:name="_Toc276025689"/>
      <w:proofErr w:type="spellStart"/>
      <w:r>
        <w:t>Fly-</w:t>
      </w:r>
      <w:proofErr w:type="spellEnd"/>
      <w:r>
        <w:t xml:space="preserve"> og togtrafik</w:t>
      </w:r>
      <w:bookmarkEnd w:id="12"/>
      <w:bookmarkEnd w:id="13"/>
      <w:bookmarkEnd w:id="14"/>
    </w:p>
    <w:p w:rsidR="00BA3E4B" w:rsidRDefault="001C600D">
      <w:pPr>
        <w:pStyle w:val="Brdtekst"/>
        <w:spacing w:after="0"/>
      </w:pPr>
      <w:proofErr w:type="spellStart"/>
      <w:r>
        <w:t>Fly-</w:t>
      </w:r>
      <w:proofErr w:type="spellEnd"/>
      <w:r>
        <w:t xml:space="preserve"> og t</w:t>
      </w:r>
      <w:r w:rsidR="006B7FC5">
        <w:t>ogtr</w:t>
      </w:r>
      <w:r>
        <w:t xml:space="preserve">afik omfatter rejser som Århus Kommune er </w:t>
      </w:r>
      <w:r w:rsidR="006B7FC5">
        <w:t>registreret</w:t>
      </w:r>
      <w:r>
        <w:t xml:space="preserve"> som køber af</w:t>
      </w:r>
      <w:r w:rsidR="006B7FC5">
        <w:t xml:space="preserve"> hos </w:t>
      </w:r>
      <w:r w:rsidR="008B600B">
        <w:t>rejsebureaue</w:t>
      </w:r>
      <w:r w:rsidR="009546D1">
        <w:t xml:space="preserve">t Carlsson </w:t>
      </w:r>
      <w:proofErr w:type="spellStart"/>
      <w:r w:rsidR="009546D1">
        <w:t>Wagonlit</w:t>
      </w:r>
      <w:proofErr w:type="spellEnd"/>
      <w:r>
        <w:t xml:space="preserve">. </w:t>
      </w:r>
      <w:r w:rsidR="006B7FC5">
        <w:t xml:space="preserve">Evt. luftfragt er ikke medtaget. Beregningen af selve CO2 udledningen er foretaget af </w:t>
      </w:r>
      <w:r w:rsidR="009546D1">
        <w:t xml:space="preserve">Carlsson </w:t>
      </w:r>
      <w:proofErr w:type="spellStart"/>
      <w:r w:rsidR="009546D1">
        <w:t>Wagonlit</w:t>
      </w:r>
      <w:proofErr w:type="spellEnd"/>
      <w:r w:rsidR="009546D1">
        <w:t xml:space="preserve"> </w:t>
      </w:r>
      <w:r w:rsidR="00584C9B">
        <w:t>og ses i tabel 4.2</w:t>
      </w:r>
      <w:r w:rsidR="006B7FC5">
        <w:t>.</w:t>
      </w:r>
    </w:p>
    <w:p w:rsidR="00BA3E4B" w:rsidRDefault="00BA3E4B">
      <w:pPr>
        <w:pStyle w:val="Brdtekst"/>
        <w:spacing w:after="0"/>
        <w:ind w:left="-851"/>
        <w:rPr>
          <w:color w:val="FF0000"/>
        </w:rPr>
      </w:pPr>
    </w:p>
    <w:tbl>
      <w:tblPr>
        <w:tblW w:w="4760" w:type="dxa"/>
        <w:tblInd w:w="70" w:type="dxa"/>
        <w:tblCellMar>
          <w:left w:w="70" w:type="dxa"/>
          <w:right w:w="70" w:type="dxa"/>
        </w:tblCellMar>
        <w:tblLook w:val="0000"/>
      </w:tblPr>
      <w:tblGrid>
        <w:gridCol w:w="1600"/>
        <w:gridCol w:w="2200"/>
        <w:gridCol w:w="960"/>
      </w:tblGrid>
      <w:tr w:rsidR="005859AC" w:rsidRPr="004C0BD9" w:rsidTr="009546D1">
        <w:trPr>
          <w:trHeight w:val="315"/>
        </w:trPr>
        <w:tc>
          <w:tcPr>
            <w:tcW w:w="1600"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5859AC" w:rsidRPr="004C0BD9" w:rsidRDefault="006B7FC5" w:rsidP="009546D1">
            <w:pPr>
              <w:spacing w:line="240" w:lineRule="auto"/>
              <w:rPr>
                <w:b/>
                <w:bCs/>
                <w:color w:val="000000" w:themeColor="text1"/>
                <w:sz w:val="20"/>
              </w:rPr>
            </w:pPr>
            <w:r w:rsidRPr="004C0BD9">
              <w:rPr>
                <w:color w:val="000000" w:themeColor="text1"/>
              </w:rPr>
              <w:t xml:space="preserve"> </w:t>
            </w:r>
            <w:r w:rsidR="009546D1" w:rsidRPr="009546D1">
              <w:rPr>
                <w:b/>
                <w:bCs/>
                <w:color w:val="000000" w:themeColor="text1"/>
                <w:sz w:val="20"/>
              </w:rPr>
              <w:t>Transporto</w:t>
            </w:r>
            <w:r w:rsidR="005859AC" w:rsidRPr="004C0BD9">
              <w:rPr>
                <w:b/>
                <w:bCs/>
                <w:color w:val="000000" w:themeColor="text1"/>
                <w:sz w:val="20"/>
              </w:rPr>
              <w:t>mråde</w:t>
            </w:r>
          </w:p>
        </w:tc>
        <w:tc>
          <w:tcPr>
            <w:tcW w:w="2200" w:type="dxa"/>
            <w:tcBorders>
              <w:top w:val="single" w:sz="12" w:space="0" w:color="auto"/>
              <w:left w:val="nil"/>
              <w:bottom w:val="single" w:sz="12" w:space="0" w:color="auto"/>
              <w:right w:val="single" w:sz="8" w:space="0" w:color="auto"/>
            </w:tcBorders>
            <w:shd w:val="clear" w:color="auto" w:fill="auto"/>
            <w:noWrap/>
            <w:vAlign w:val="bottom"/>
          </w:tcPr>
          <w:p w:rsidR="005859AC" w:rsidRPr="004C0BD9" w:rsidRDefault="005859AC" w:rsidP="005859AC">
            <w:pPr>
              <w:spacing w:line="240" w:lineRule="auto"/>
              <w:rPr>
                <w:b/>
                <w:bCs/>
                <w:color w:val="000000" w:themeColor="text1"/>
                <w:sz w:val="20"/>
              </w:rPr>
            </w:pPr>
            <w:r w:rsidRPr="004C0BD9">
              <w:rPr>
                <w:b/>
                <w:bCs/>
                <w:color w:val="000000" w:themeColor="text1"/>
                <w:sz w:val="20"/>
              </w:rPr>
              <w:t>Magistrat</w:t>
            </w:r>
            <w:r w:rsidR="008B600B" w:rsidRPr="004C0BD9">
              <w:rPr>
                <w:b/>
                <w:bCs/>
                <w:color w:val="000000" w:themeColor="text1"/>
                <w:sz w:val="20"/>
              </w:rPr>
              <w:t>safdeling</w:t>
            </w:r>
            <w:r w:rsidRPr="004C0BD9">
              <w:rPr>
                <w:b/>
                <w:bCs/>
                <w:color w:val="000000" w:themeColor="text1"/>
                <w:sz w:val="20"/>
              </w:rPr>
              <w:t xml:space="preserve"> </w:t>
            </w:r>
          </w:p>
        </w:tc>
        <w:tc>
          <w:tcPr>
            <w:tcW w:w="960" w:type="dxa"/>
            <w:tcBorders>
              <w:top w:val="single" w:sz="12" w:space="0" w:color="auto"/>
              <w:left w:val="nil"/>
              <w:bottom w:val="single" w:sz="12" w:space="0" w:color="auto"/>
              <w:right w:val="single" w:sz="12" w:space="0" w:color="auto"/>
            </w:tcBorders>
            <w:shd w:val="clear" w:color="auto" w:fill="auto"/>
            <w:noWrap/>
            <w:vAlign w:val="bottom"/>
          </w:tcPr>
          <w:p w:rsidR="005859AC" w:rsidRPr="004C0BD9" w:rsidRDefault="005859AC">
            <w:pPr>
              <w:spacing w:line="240" w:lineRule="auto"/>
              <w:rPr>
                <w:b/>
                <w:bCs/>
                <w:color w:val="000000" w:themeColor="text1"/>
                <w:sz w:val="20"/>
              </w:rPr>
            </w:pPr>
            <w:r w:rsidRPr="004C0BD9">
              <w:rPr>
                <w:b/>
                <w:bCs/>
                <w:color w:val="000000" w:themeColor="text1"/>
                <w:sz w:val="20"/>
              </w:rPr>
              <w:t>CO</w:t>
            </w:r>
            <w:r w:rsidRPr="004C0BD9">
              <w:rPr>
                <w:b/>
                <w:bCs/>
                <w:color w:val="000000" w:themeColor="text1"/>
                <w:sz w:val="20"/>
                <w:vertAlign w:val="subscript"/>
              </w:rPr>
              <w:t>2</w:t>
            </w:r>
            <w:r w:rsidRPr="004C0BD9">
              <w:rPr>
                <w:b/>
                <w:bCs/>
                <w:color w:val="000000" w:themeColor="text1"/>
                <w:sz w:val="20"/>
              </w:rPr>
              <w:t xml:space="preserve"> (ton)</w:t>
            </w:r>
          </w:p>
        </w:tc>
      </w:tr>
      <w:tr w:rsidR="005859AC" w:rsidRPr="004C0BD9" w:rsidTr="009546D1">
        <w:trPr>
          <w:trHeight w:val="285"/>
        </w:trPr>
        <w:tc>
          <w:tcPr>
            <w:tcW w:w="1600" w:type="dxa"/>
            <w:tcBorders>
              <w:top w:val="nil"/>
              <w:left w:val="single" w:sz="12" w:space="0" w:color="auto"/>
              <w:bottom w:val="single" w:sz="8" w:space="0" w:color="auto"/>
              <w:right w:val="single" w:sz="8" w:space="0" w:color="auto"/>
            </w:tcBorders>
            <w:shd w:val="clear" w:color="auto" w:fill="auto"/>
            <w:noWrap/>
            <w:vAlign w:val="bottom"/>
          </w:tcPr>
          <w:p w:rsidR="005859AC" w:rsidRPr="004C0BD9" w:rsidRDefault="009546D1" w:rsidP="00E27D06">
            <w:pPr>
              <w:spacing w:line="240" w:lineRule="auto"/>
              <w:rPr>
                <w:color w:val="000000" w:themeColor="text1"/>
                <w:sz w:val="20"/>
              </w:rPr>
            </w:pPr>
            <w:r>
              <w:rPr>
                <w:color w:val="000000" w:themeColor="text1"/>
                <w:sz w:val="20"/>
              </w:rPr>
              <w:t>T</w:t>
            </w:r>
            <w:r w:rsidR="005859AC" w:rsidRPr="004C0BD9">
              <w:rPr>
                <w:color w:val="000000" w:themeColor="text1"/>
                <w:sz w:val="20"/>
              </w:rPr>
              <w:t>og</w:t>
            </w:r>
          </w:p>
        </w:tc>
        <w:tc>
          <w:tcPr>
            <w:tcW w:w="2200" w:type="dxa"/>
            <w:tcBorders>
              <w:top w:val="nil"/>
              <w:left w:val="nil"/>
              <w:bottom w:val="single" w:sz="8" w:space="0" w:color="auto"/>
              <w:right w:val="single" w:sz="8" w:space="0" w:color="auto"/>
            </w:tcBorders>
            <w:shd w:val="clear" w:color="auto" w:fill="auto"/>
            <w:noWrap/>
            <w:vAlign w:val="bottom"/>
          </w:tcPr>
          <w:p w:rsidR="005859AC" w:rsidRPr="004C0BD9" w:rsidRDefault="009546D1" w:rsidP="005859AC">
            <w:pPr>
              <w:spacing w:line="240" w:lineRule="auto"/>
              <w:rPr>
                <w:color w:val="000000" w:themeColor="text1"/>
                <w:sz w:val="20"/>
              </w:rPr>
            </w:pPr>
            <w:r>
              <w:rPr>
                <w:color w:val="000000" w:themeColor="text1"/>
                <w:sz w:val="20"/>
              </w:rPr>
              <w:t>Borgmester</w:t>
            </w:r>
            <w:r w:rsidR="005859AC" w:rsidRPr="004C0BD9">
              <w:rPr>
                <w:color w:val="000000" w:themeColor="text1"/>
                <w:sz w:val="20"/>
              </w:rPr>
              <w:t>e</w:t>
            </w:r>
            <w:r>
              <w:rPr>
                <w:color w:val="000000" w:themeColor="text1"/>
                <w:sz w:val="20"/>
              </w:rPr>
              <w:t>n</w:t>
            </w:r>
            <w:r w:rsidR="005859AC" w:rsidRPr="004C0BD9">
              <w:rPr>
                <w:color w:val="000000" w:themeColor="text1"/>
                <w:sz w:val="20"/>
              </w:rPr>
              <w:t>s Afd.</w:t>
            </w:r>
          </w:p>
        </w:tc>
        <w:tc>
          <w:tcPr>
            <w:tcW w:w="960" w:type="dxa"/>
            <w:tcBorders>
              <w:top w:val="nil"/>
              <w:left w:val="nil"/>
              <w:bottom w:val="single" w:sz="8" w:space="0" w:color="auto"/>
              <w:right w:val="single" w:sz="12" w:space="0" w:color="auto"/>
            </w:tcBorders>
            <w:shd w:val="clear" w:color="auto" w:fill="auto"/>
            <w:noWrap/>
            <w:vAlign w:val="bottom"/>
          </w:tcPr>
          <w:p w:rsidR="005859AC" w:rsidRPr="004C0BD9" w:rsidRDefault="005859AC">
            <w:pPr>
              <w:spacing w:line="240" w:lineRule="auto"/>
              <w:jc w:val="right"/>
              <w:rPr>
                <w:color w:val="000000" w:themeColor="text1"/>
                <w:sz w:val="20"/>
              </w:rPr>
            </w:pPr>
            <w:r w:rsidRPr="004C0BD9">
              <w:rPr>
                <w:color w:val="000000" w:themeColor="text1"/>
                <w:sz w:val="20"/>
              </w:rPr>
              <w:t>1,</w:t>
            </w:r>
            <w:r w:rsidR="005B1DDD" w:rsidRPr="004C0BD9">
              <w:rPr>
                <w:color w:val="000000" w:themeColor="text1"/>
                <w:sz w:val="20"/>
              </w:rPr>
              <w:t>7</w:t>
            </w:r>
            <w:r w:rsidR="005B1DDD" w:rsidRPr="004C0BD9">
              <w:rPr>
                <w:color w:val="000000" w:themeColor="text1"/>
                <w:sz w:val="20"/>
                <w:vertAlign w:val="superscript"/>
              </w:rPr>
              <w:t>*)</w:t>
            </w:r>
          </w:p>
        </w:tc>
      </w:tr>
      <w:tr w:rsidR="009546D1" w:rsidRPr="004C0BD9" w:rsidTr="009546D1">
        <w:trPr>
          <w:trHeight w:val="285"/>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E27D06">
            <w:pPr>
              <w:spacing w:line="240" w:lineRule="auto"/>
              <w:rPr>
                <w:color w:val="000000" w:themeColor="text1"/>
                <w:sz w:val="20"/>
              </w:rPr>
            </w:pPr>
            <w:r w:rsidRPr="004C0BD9">
              <w:rPr>
                <w:color w:val="000000" w:themeColor="text1"/>
                <w:sz w:val="20"/>
              </w:rPr>
              <w:t>Kultur og Borgerservice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rsidP="00E27D06">
            <w:pPr>
              <w:spacing w:line="240" w:lineRule="auto"/>
              <w:jc w:val="right"/>
              <w:rPr>
                <w:color w:val="000000" w:themeColor="text1"/>
                <w:sz w:val="20"/>
              </w:rPr>
            </w:pPr>
            <w:r w:rsidRPr="004C0BD9">
              <w:rPr>
                <w:color w:val="000000" w:themeColor="text1"/>
                <w:sz w:val="20"/>
              </w:rPr>
              <w:t>1,1</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8B600B">
            <w:pPr>
              <w:spacing w:line="240" w:lineRule="auto"/>
              <w:rPr>
                <w:color w:val="000000" w:themeColor="text1"/>
                <w:sz w:val="20"/>
              </w:rPr>
            </w:pPr>
            <w:r w:rsidRPr="004C0BD9">
              <w:rPr>
                <w:color w:val="000000" w:themeColor="text1"/>
                <w:sz w:val="20"/>
              </w:rPr>
              <w:t>Sociale forhold og Beskæftigelse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rsidP="00E27D06">
            <w:pPr>
              <w:spacing w:line="240" w:lineRule="auto"/>
              <w:jc w:val="right"/>
              <w:rPr>
                <w:color w:val="000000" w:themeColor="text1"/>
                <w:sz w:val="20"/>
              </w:rPr>
            </w:pPr>
            <w:r w:rsidRPr="004C0BD9">
              <w:rPr>
                <w:color w:val="000000" w:themeColor="text1"/>
                <w:sz w:val="20"/>
              </w:rPr>
              <w:t>0,8</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Børn og Unge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0,4</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Teknik og Miljø</w:t>
            </w:r>
            <w:r w:rsidR="000A4682">
              <w:rPr>
                <w:color w:val="000000" w:themeColor="text1"/>
                <w:sz w:val="20"/>
              </w:rPr>
              <w:t>, Fælles administrationen</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0,8</w:t>
            </w:r>
          </w:p>
        </w:tc>
      </w:tr>
      <w:tr w:rsidR="009546D1" w:rsidRPr="004C0BD9" w:rsidTr="009546D1">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DB4839">
              <w:rPr>
                <w:color w:val="000000" w:themeColor="text1"/>
                <w:sz w:val="20"/>
              </w:rPr>
              <w:t>Tog</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Sundhed og Omsorg</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0,9</w:t>
            </w:r>
          </w:p>
        </w:tc>
      </w:tr>
      <w:tr w:rsidR="005B1DDD" w:rsidRPr="004C0BD9" w:rsidTr="009546D1">
        <w:trPr>
          <w:trHeight w:val="285"/>
        </w:trPr>
        <w:tc>
          <w:tcPr>
            <w:tcW w:w="1600"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5B1DDD" w:rsidRPr="004C0BD9" w:rsidRDefault="005B1DDD" w:rsidP="009546D1">
            <w:pPr>
              <w:spacing w:line="240" w:lineRule="auto"/>
              <w:rPr>
                <w:b/>
                <w:bCs/>
                <w:color w:val="000000" w:themeColor="text1"/>
                <w:sz w:val="20"/>
              </w:rPr>
            </w:pPr>
            <w:r w:rsidRPr="004C0BD9">
              <w:rPr>
                <w:b/>
                <w:bCs/>
                <w:color w:val="000000" w:themeColor="text1"/>
                <w:sz w:val="20"/>
              </w:rPr>
              <w:t xml:space="preserve">Sum tog </w:t>
            </w:r>
          </w:p>
        </w:tc>
        <w:tc>
          <w:tcPr>
            <w:tcW w:w="2200" w:type="dxa"/>
            <w:tcBorders>
              <w:top w:val="single" w:sz="12" w:space="0" w:color="auto"/>
              <w:left w:val="single" w:sz="12" w:space="0" w:color="auto"/>
              <w:bottom w:val="single" w:sz="12" w:space="0" w:color="auto"/>
              <w:right w:val="single" w:sz="8" w:space="0" w:color="auto"/>
            </w:tcBorders>
            <w:shd w:val="clear" w:color="auto" w:fill="auto"/>
            <w:vAlign w:val="bottom"/>
          </w:tcPr>
          <w:p w:rsidR="005B1DDD" w:rsidRPr="004C0BD9" w:rsidRDefault="005B1DDD">
            <w:pPr>
              <w:spacing w:line="240" w:lineRule="auto"/>
              <w:rPr>
                <w:b/>
                <w:bCs/>
                <w:color w:val="000000" w:themeColor="text1"/>
                <w:sz w:val="20"/>
              </w:rPr>
            </w:pPr>
          </w:p>
        </w:tc>
        <w:tc>
          <w:tcPr>
            <w:tcW w:w="960" w:type="dxa"/>
            <w:tcBorders>
              <w:top w:val="single" w:sz="12" w:space="0" w:color="auto"/>
              <w:left w:val="nil"/>
              <w:bottom w:val="single" w:sz="12" w:space="0" w:color="auto"/>
              <w:right w:val="single" w:sz="12" w:space="0" w:color="auto"/>
            </w:tcBorders>
            <w:shd w:val="clear" w:color="auto" w:fill="auto"/>
            <w:noWrap/>
            <w:vAlign w:val="bottom"/>
          </w:tcPr>
          <w:p w:rsidR="005B1DDD" w:rsidRPr="004C0BD9" w:rsidRDefault="005B1DDD">
            <w:pPr>
              <w:spacing w:line="240" w:lineRule="auto"/>
              <w:jc w:val="right"/>
              <w:rPr>
                <w:b/>
                <w:bCs/>
                <w:color w:val="000000" w:themeColor="text1"/>
                <w:sz w:val="20"/>
              </w:rPr>
            </w:pPr>
            <w:r w:rsidRPr="004C0BD9">
              <w:rPr>
                <w:b/>
                <w:bCs/>
                <w:color w:val="000000" w:themeColor="text1"/>
                <w:sz w:val="20"/>
              </w:rPr>
              <w:t>5,6</w:t>
            </w:r>
          </w:p>
        </w:tc>
      </w:tr>
      <w:tr w:rsidR="009546D1" w:rsidRPr="004C0BD9" w:rsidTr="009546D1">
        <w:trPr>
          <w:trHeight w:val="285"/>
        </w:trPr>
        <w:tc>
          <w:tcPr>
            <w:tcW w:w="1600" w:type="dxa"/>
            <w:tcBorders>
              <w:top w:val="nil"/>
              <w:left w:val="single" w:sz="12" w:space="0" w:color="auto"/>
              <w:bottom w:val="single" w:sz="8" w:space="0" w:color="auto"/>
              <w:right w:val="single" w:sz="8" w:space="0" w:color="auto"/>
            </w:tcBorders>
            <w:shd w:val="clear" w:color="auto" w:fill="auto"/>
            <w:noWrap/>
            <w:vAlign w:val="bottom"/>
          </w:tcPr>
          <w:p w:rsidR="009546D1" w:rsidRPr="004C0BD9" w:rsidRDefault="009546D1">
            <w:pPr>
              <w:spacing w:line="240" w:lineRule="auto"/>
              <w:rPr>
                <w:color w:val="000000" w:themeColor="text1"/>
                <w:sz w:val="20"/>
              </w:rPr>
            </w:pPr>
            <w:r w:rsidRPr="004C0BD9">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5F1AA9">
            <w:pPr>
              <w:spacing w:line="240" w:lineRule="auto"/>
              <w:rPr>
                <w:color w:val="000000" w:themeColor="text1"/>
                <w:sz w:val="20"/>
              </w:rPr>
            </w:pPr>
            <w:r>
              <w:rPr>
                <w:color w:val="000000" w:themeColor="text1"/>
                <w:sz w:val="20"/>
              </w:rPr>
              <w:t>Borgmester</w:t>
            </w:r>
            <w:r w:rsidRPr="004C0BD9">
              <w:rPr>
                <w:color w:val="000000" w:themeColor="text1"/>
                <w:sz w:val="20"/>
              </w:rPr>
              <w:t>e</w:t>
            </w:r>
            <w:r>
              <w:rPr>
                <w:color w:val="000000" w:themeColor="text1"/>
                <w:sz w:val="20"/>
              </w:rPr>
              <w:t>n</w:t>
            </w:r>
            <w:r w:rsidRPr="004C0BD9">
              <w:rPr>
                <w:color w:val="000000" w:themeColor="text1"/>
                <w:sz w:val="20"/>
              </w:rPr>
              <w:t>s Afd.</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23,7</w:t>
            </w:r>
            <w:r w:rsidRPr="004C0BD9">
              <w:rPr>
                <w:color w:val="000000" w:themeColor="text1"/>
                <w:sz w:val="20"/>
                <w:vertAlign w:val="superscript"/>
              </w:rPr>
              <w:t>**)</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Kultur og Borgerservice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35,1</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Sociale forhold og Beskæftigelse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6,8</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Børn og Unge</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6,6</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single" w:sz="8" w:space="0" w:color="auto"/>
              <w:right w:val="single" w:sz="8" w:space="0" w:color="auto"/>
            </w:tcBorders>
            <w:shd w:val="clear" w:color="auto" w:fill="auto"/>
            <w:noWrap/>
            <w:vAlign w:val="bottom"/>
          </w:tcPr>
          <w:p w:rsidR="009546D1" w:rsidRPr="004C0BD9" w:rsidRDefault="000A4682" w:rsidP="004631C3">
            <w:pPr>
              <w:spacing w:line="240" w:lineRule="auto"/>
              <w:rPr>
                <w:color w:val="000000" w:themeColor="text1"/>
                <w:sz w:val="20"/>
              </w:rPr>
            </w:pPr>
            <w:r w:rsidRPr="004C0BD9">
              <w:rPr>
                <w:color w:val="000000" w:themeColor="text1"/>
                <w:sz w:val="20"/>
              </w:rPr>
              <w:t>Teknik og Miljø</w:t>
            </w:r>
            <w:r>
              <w:rPr>
                <w:color w:val="000000" w:themeColor="text1"/>
                <w:sz w:val="20"/>
              </w:rPr>
              <w:t>, Fælles administrationen</w:t>
            </w:r>
          </w:p>
        </w:tc>
        <w:tc>
          <w:tcPr>
            <w:tcW w:w="960" w:type="dxa"/>
            <w:tcBorders>
              <w:top w:val="nil"/>
              <w:left w:val="nil"/>
              <w:bottom w:val="single" w:sz="8" w:space="0" w:color="auto"/>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3,0</w:t>
            </w:r>
          </w:p>
        </w:tc>
      </w:tr>
      <w:tr w:rsidR="009546D1" w:rsidRPr="004C0BD9" w:rsidTr="00870240">
        <w:trPr>
          <w:trHeight w:val="270"/>
        </w:trPr>
        <w:tc>
          <w:tcPr>
            <w:tcW w:w="1600" w:type="dxa"/>
            <w:tcBorders>
              <w:top w:val="nil"/>
              <w:left w:val="single" w:sz="12" w:space="0" w:color="auto"/>
              <w:bottom w:val="single" w:sz="8" w:space="0" w:color="auto"/>
              <w:right w:val="single" w:sz="8" w:space="0" w:color="auto"/>
            </w:tcBorders>
            <w:shd w:val="clear" w:color="auto" w:fill="auto"/>
            <w:noWrap/>
          </w:tcPr>
          <w:p w:rsidR="009546D1" w:rsidRDefault="009546D1">
            <w:r w:rsidRPr="00C84205">
              <w:rPr>
                <w:color w:val="000000" w:themeColor="text1"/>
                <w:sz w:val="20"/>
              </w:rPr>
              <w:t>Fly</w:t>
            </w:r>
          </w:p>
        </w:tc>
        <w:tc>
          <w:tcPr>
            <w:tcW w:w="2200" w:type="dxa"/>
            <w:tcBorders>
              <w:top w:val="nil"/>
              <w:left w:val="nil"/>
              <w:bottom w:val="nil"/>
              <w:right w:val="single" w:sz="8" w:space="0" w:color="auto"/>
            </w:tcBorders>
            <w:shd w:val="clear" w:color="auto" w:fill="auto"/>
            <w:noWrap/>
            <w:vAlign w:val="bottom"/>
          </w:tcPr>
          <w:p w:rsidR="009546D1" w:rsidRPr="004C0BD9" w:rsidRDefault="009546D1" w:rsidP="004631C3">
            <w:pPr>
              <w:spacing w:line="240" w:lineRule="auto"/>
              <w:rPr>
                <w:color w:val="000000" w:themeColor="text1"/>
                <w:sz w:val="20"/>
              </w:rPr>
            </w:pPr>
            <w:r w:rsidRPr="004C0BD9">
              <w:rPr>
                <w:color w:val="000000" w:themeColor="text1"/>
                <w:sz w:val="20"/>
              </w:rPr>
              <w:t>Sundhed og Omsorg</w:t>
            </w:r>
          </w:p>
        </w:tc>
        <w:tc>
          <w:tcPr>
            <w:tcW w:w="960" w:type="dxa"/>
            <w:tcBorders>
              <w:top w:val="nil"/>
              <w:left w:val="nil"/>
              <w:bottom w:val="nil"/>
              <w:right w:val="single" w:sz="12" w:space="0" w:color="auto"/>
            </w:tcBorders>
            <w:shd w:val="clear" w:color="auto" w:fill="auto"/>
            <w:noWrap/>
            <w:vAlign w:val="bottom"/>
          </w:tcPr>
          <w:p w:rsidR="009546D1" w:rsidRPr="004C0BD9" w:rsidRDefault="009546D1">
            <w:pPr>
              <w:spacing w:line="240" w:lineRule="auto"/>
              <w:jc w:val="right"/>
              <w:rPr>
                <w:color w:val="000000" w:themeColor="text1"/>
                <w:sz w:val="20"/>
              </w:rPr>
            </w:pPr>
            <w:r w:rsidRPr="004C0BD9">
              <w:rPr>
                <w:color w:val="000000" w:themeColor="text1"/>
                <w:sz w:val="20"/>
              </w:rPr>
              <w:t>3,5</w:t>
            </w:r>
          </w:p>
        </w:tc>
      </w:tr>
      <w:tr w:rsidR="005B1DDD" w:rsidRPr="004C0BD9" w:rsidTr="009546D1">
        <w:trPr>
          <w:trHeight w:val="285"/>
        </w:trPr>
        <w:tc>
          <w:tcPr>
            <w:tcW w:w="1600" w:type="dxa"/>
            <w:tcBorders>
              <w:top w:val="single" w:sz="12" w:space="0" w:color="auto"/>
              <w:left w:val="single" w:sz="12" w:space="0" w:color="auto"/>
              <w:bottom w:val="single" w:sz="12" w:space="0" w:color="auto"/>
              <w:right w:val="single" w:sz="8" w:space="0" w:color="000000"/>
            </w:tcBorders>
            <w:shd w:val="clear" w:color="auto" w:fill="auto"/>
            <w:noWrap/>
            <w:vAlign w:val="bottom"/>
          </w:tcPr>
          <w:p w:rsidR="005B1DDD" w:rsidRPr="004C0BD9" w:rsidRDefault="005B1DDD" w:rsidP="009546D1">
            <w:pPr>
              <w:spacing w:line="240" w:lineRule="auto"/>
              <w:rPr>
                <w:b/>
                <w:bCs/>
                <w:color w:val="000000" w:themeColor="text1"/>
                <w:sz w:val="20"/>
              </w:rPr>
            </w:pPr>
            <w:r w:rsidRPr="004C0BD9">
              <w:rPr>
                <w:b/>
                <w:bCs/>
                <w:color w:val="000000" w:themeColor="text1"/>
                <w:sz w:val="20"/>
              </w:rPr>
              <w:t xml:space="preserve">Sum fly </w:t>
            </w:r>
          </w:p>
        </w:tc>
        <w:tc>
          <w:tcPr>
            <w:tcW w:w="2200" w:type="dxa"/>
            <w:tcBorders>
              <w:top w:val="single" w:sz="12" w:space="0" w:color="auto"/>
              <w:left w:val="single" w:sz="12" w:space="0" w:color="auto"/>
              <w:bottom w:val="single" w:sz="12" w:space="0" w:color="auto"/>
              <w:right w:val="single" w:sz="8" w:space="0" w:color="000000"/>
            </w:tcBorders>
            <w:shd w:val="clear" w:color="auto" w:fill="auto"/>
            <w:vAlign w:val="bottom"/>
          </w:tcPr>
          <w:p w:rsidR="005B1DDD" w:rsidRPr="004C0BD9" w:rsidRDefault="005B1DDD">
            <w:pPr>
              <w:spacing w:line="240" w:lineRule="auto"/>
              <w:rPr>
                <w:b/>
                <w:bCs/>
                <w:color w:val="000000" w:themeColor="text1"/>
                <w:sz w:val="20"/>
              </w:rPr>
            </w:pPr>
          </w:p>
        </w:tc>
        <w:tc>
          <w:tcPr>
            <w:tcW w:w="960" w:type="dxa"/>
            <w:tcBorders>
              <w:top w:val="single" w:sz="12" w:space="0" w:color="auto"/>
              <w:left w:val="nil"/>
              <w:bottom w:val="single" w:sz="12" w:space="0" w:color="auto"/>
              <w:right w:val="single" w:sz="12" w:space="0" w:color="auto"/>
            </w:tcBorders>
            <w:shd w:val="clear" w:color="auto" w:fill="auto"/>
            <w:noWrap/>
            <w:vAlign w:val="bottom"/>
          </w:tcPr>
          <w:p w:rsidR="005B1DDD" w:rsidRPr="004C0BD9" w:rsidRDefault="005B1DDD">
            <w:pPr>
              <w:spacing w:line="240" w:lineRule="auto"/>
              <w:jc w:val="right"/>
              <w:rPr>
                <w:b/>
                <w:bCs/>
                <w:color w:val="000000" w:themeColor="text1"/>
                <w:sz w:val="20"/>
              </w:rPr>
            </w:pPr>
            <w:r w:rsidRPr="004C0BD9">
              <w:rPr>
                <w:b/>
                <w:bCs/>
                <w:color w:val="000000" w:themeColor="text1"/>
                <w:sz w:val="20"/>
              </w:rPr>
              <w:t>78,7</w:t>
            </w:r>
          </w:p>
        </w:tc>
      </w:tr>
    </w:tbl>
    <w:p w:rsidR="00584C9B" w:rsidRDefault="00584C9B" w:rsidP="00584C9B">
      <w:pPr>
        <w:pStyle w:val="Billedtekst"/>
      </w:pPr>
      <w:r>
        <w:t>Tabel 4.2 CO2-udledningen fra transportformerne tog og fly fordelt på Magistratsafdelinger.</w:t>
      </w:r>
    </w:p>
    <w:p w:rsidR="000A4682" w:rsidRPr="004C0BD9" w:rsidRDefault="000A4682" w:rsidP="000A4682">
      <w:pPr>
        <w:pStyle w:val="Brdtekst"/>
        <w:spacing w:after="0"/>
        <w:rPr>
          <w:color w:val="000000" w:themeColor="text1"/>
          <w:sz w:val="16"/>
          <w:szCs w:val="16"/>
        </w:rPr>
      </w:pPr>
      <w:r w:rsidRPr="004C0BD9">
        <w:rPr>
          <w:color w:val="000000" w:themeColor="text1"/>
          <w:sz w:val="16"/>
          <w:szCs w:val="16"/>
        </w:rPr>
        <w:t>*) Ved BA tog er der tillagt 0,3 ton CO2 som ikke kan fordeles på Magistratsafdelinger</w:t>
      </w:r>
    </w:p>
    <w:p w:rsidR="000A4682" w:rsidRPr="004C0BD9" w:rsidRDefault="000A4682" w:rsidP="000A4682">
      <w:pPr>
        <w:pStyle w:val="Brdtekst"/>
        <w:rPr>
          <w:color w:val="000000" w:themeColor="text1"/>
          <w:sz w:val="16"/>
          <w:szCs w:val="16"/>
        </w:rPr>
      </w:pPr>
      <w:r w:rsidRPr="004C0BD9">
        <w:rPr>
          <w:color w:val="000000" w:themeColor="text1"/>
          <w:sz w:val="16"/>
          <w:szCs w:val="16"/>
        </w:rPr>
        <w:t>*) Ved BA fly er der tillagt 11,5 ton CO2 som ikke kan fordeles på Magistratsafdelinger</w:t>
      </w:r>
    </w:p>
    <w:p w:rsidR="00BA3E4B" w:rsidRPr="000A4682" w:rsidRDefault="000A4682">
      <w:pPr>
        <w:pStyle w:val="Brdtekst"/>
      </w:pPr>
      <w:r>
        <w:lastRenderedPageBreak/>
        <w:t>På grund af registreringen h</w:t>
      </w:r>
      <w:r w:rsidR="006B7FC5" w:rsidRPr="000A4682">
        <w:t xml:space="preserve">os </w:t>
      </w:r>
      <w:r>
        <w:t xml:space="preserve">Carlsson </w:t>
      </w:r>
      <w:proofErr w:type="spellStart"/>
      <w:r>
        <w:t>Wagonlit</w:t>
      </w:r>
      <w:proofErr w:type="spellEnd"/>
      <w:r>
        <w:t xml:space="preserve"> er der mindre usikkerheder ved fordelingen af transporten. </w:t>
      </w:r>
      <w:r w:rsidR="006B7FC5" w:rsidRPr="000A4682">
        <w:t>Det er der</w:t>
      </w:r>
      <w:r>
        <w:t>for ikke muligt at fordele ca. 5</w:t>
      </w:r>
      <w:r w:rsidRPr="000A4682">
        <w:t> %</w:t>
      </w:r>
      <w:r w:rsidR="006B7FC5" w:rsidRPr="000A4682">
        <w:t xml:space="preserve"> af togtransporten og ca. </w:t>
      </w:r>
      <w:r>
        <w:t xml:space="preserve">10 </w:t>
      </w:r>
      <w:r w:rsidR="006B7FC5" w:rsidRPr="000A4682">
        <w:t>%</w:t>
      </w:r>
      <w:r>
        <w:t xml:space="preserve"> af fly forbruget på Magistratsafdelinger. Disse er medregnet under Borgmesterens afdeling</w:t>
      </w:r>
      <w:r w:rsidR="006B7FC5" w:rsidRPr="000A4682">
        <w:t xml:space="preserve">. </w:t>
      </w:r>
    </w:p>
    <w:p w:rsidR="000A4682" w:rsidRPr="000A4682" w:rsidRDefault="000A4682">
      <w:pPr>
        <w:pStyle w:val="Brdtekst"/>
      </w:pPr>
      <w:r w:rsidRPr="000A4682">
        <w:t>Det vurderes</w:t>
      </w:r>
      <w:r w:rsidR="006B7FC5" w:rsidRPr="000A4682">
        <w:t xml:space="preserve"> at det registrerede forbrug er </w:t>
      </w:r>
      <w:r w:rsidRPr="000A4682">
        <w:t>for</w:t>
      </w:r>
      <w:r w:rsidR="006B7FC5" w:rsidRPr="000A4682">
        <w:t xml:space="preserve"> lavt og fordelt på for få poster. Det er tænkeligt, at der stedvist i Kommunen anvendes andre rejsearr</w:t>
      </w:r>
      <w:r w:rsidRPr="000A4682">
        <w:t>angører</w:t>
      </w:r>
      <w:r w:rsidR="006B7FC5" w:rsidRPr="000A4682">
        <w:t xml:space="preserve"> end </w:t>
      </w:r>
      <w:r w:rsidR="005B1DDD" w:rsidRPr="000A4682">
        <w:t>Carlsson Wagonlit</w:t>
      </w:r>
      <w:r w:rsidR="006B7FC5" w:rsidRPr="000A4682">
        <w:t xml:space="preserve">, der dermed ikke har komplet registrering af Kommunens fly- og togrejser. </w:t>
      </w:r>
      <w:r w:rsidRPr="000A4682">
        <w:t>Ligeledes købes der en del bi</w:t>
      </w:r>
      <w:r>
        <w:t>l</w:t>
      </w:r>
      <w:r w:rsidRPr="000A4682">
        <w:t>letter, kort ol. konta</w:t>
      </w:r>
      <w:r>
        <w:t>n</w:t>
      </w:r>
      <w:r w:rsidRPr="000A4682">
        <w:t>t</w:t>
      </w:r>
      <w:r>
        <w:t>,</w:t>
      </w:r>
      <w:r w:rsidRPr="000A4682">
        <w:t xml:space="preserve"> </w:t>
      </w:r>
      <w:proofErr w:type="gramStart"/>
      <w:r w:rsidRPr="000A4682">
        <w:t>som  heller</w:t>
      </w:r>
      <w:proofErr w:type="gramEnd"/>
      <w:r w:rsidRPr="000A4682">
        <w:t xml:space="preserve"> ikke er taget med.</w:t>
      </w:r>
    </w:p>
    <w:p w:rsidR="00BA3E4B" w:rsidRDefault="006B7FC5">
      <w:pPr>
        <w:pStyle w:val="Overskrift3"/>
        <w:rPr>
          <w:color w:val="548DD4" w:themeColor="text2" w:themeTint="99"/>
        </w:rPr>
      </w:pPr>
      <w:bookmarkStart w:id="15" w:name="_Toc226286742"/>
      <w:bookmarkStart w:id="16" w:name="_Toc238867686"/>
      <w:bookmarkStart w:id="17" w:name="_Toc276025690"/>
      <w:r>
        <w:rPr>
          <w:color w:val="548DD4" w:themeColor="text2" w:themeTint="99"/>
        </w:rPr>
        <w:t>Skibstrafik (rutetrafik)</w:t>
      </w:r>
      <w:bookmarkEnd w:id="15"/>
      <w:bookmarkEnd w:id="16"/>
      <w:bookmarkEnd w:id="17"/>
    </w:p>
    <w:p w:rsidR="00BA3E4B" w:rsidRDefault="006B7FC5">
      <w:pPr>
        <w:pStyle w:val="Brdtekst"/>
      </w:pPr>
      <w:r>
        <w:t>Dette punkt indgår ikke i opgørelsen af Århus Kommunes virksomhed men kun i Kommunen som geografisk enhed. Århus Havns lods- og bugserbådes brændstofforbrug og udledning er registreret unde</w:t>
      </w:r>
      <w:r w:rsidR="001C600D">
        <w:t>r ovenstående afsnit 4</w:t>
      </w:r>
      <w:r>
        <w:t>.1</w:t>
      </w:r>
      <w:r w:rsidR="001C600D">
        <w:t>.1</w:t>
      </w:r>
      <w:r>
        <w:t>: Vejtrafik.</w:t>
      </w:r>
    </w:p>
    <w:p w:rsidR="00BA3E4B" w:rsidRDefault="006B7FC5">
      <w:pPr>
        <w:pStyle w:val="Overskrift3"/>
        <w:rPr>
          <w:color w:val="548DD4" w:themeColor="text2" w:themeTint="99"/>
        </w:rPr>
      </w:pPr>
      <w:bookmarkStart w:id="18" w:name="_Toc226286743"/>
      <w:bookmarkStart w:id="19" w:name="_Toc238867687"/>
      <w:bookmarkStart w:id="20" w:name="_Toc276025691"/>
      <w:r>
        <w:rPr>
          <w:color w:val="548DD4" w:themeColor="text2" w:themeTint="99"/>
        </w:rPr>
        <w:t>Fiskeri</w:t>
      </w:r>
      <w:bookmarkEnd w:id="18"/>
      <w:bookmarkEnd w:id="19"/>
      <w:bookmarkEnd w:id="20"/>
    </w:p>
    <w:p w:rsidR="00BA3E4B" w:rsidRDefault="006B7FC5">
      <w:pPr>
        <w:pStyle w:val="Brdtekst"/>
      </w:pPr>
      <w:bookmarkStart w:id="21" w:name="_Toc226286744"/>
      <w:r>
        <w:t>Dette punkt indgår ikke i opgørelsen af Århus Kommunes virksomhed</w:t>
      </w:r>
      <w:r w:rsidR="000C0686">
        <w:t>,</w:t>
      </w:r>
      <w:r>
        <w:t xml:space="preserve"> men kun i Kommunen som geografisk enhed.</w:t>
      </w:r>
    </w:p>
    <w:p w:rsidR="00BA3E4B" w:rsidRDefault="006B7FC5">
      <w:pPr>
        <w:pStyle w:val="Overskrift3"/>
        <w:rPr>
          <w:color w:val="548DD4" w:themeColor="text2" w:themeTint="99"/>
        </w:rPr>
      </w:pPr>
      <w:bookmarkStart w:id="22" w:name="_Toc238867688"/>
      <w:bookmarkStart w:id="23" w:name="_Toc276025692"/>
      <w:proofErr w:type="spellStart"/>
      <w:r>
        <w:rPr>
          <w:color w:val="548DD4" w:themeColor="text2" w:themeTint="99"/>
        </w:rPr>
        <w:t>Non-road</w:t>
      </w:r>
      <w:proofErr w:type="spellEnd"/>
      <w:r>
        <w:rPr>
          <w:color w:val="548DD4" w:themeColor="text2" w:themeTint="99"/>
        </w:rPr>
        <w:t xml:space="preserve"> industri</w:t>
      </w:r>
      <w:bookmarkEnd w:id="21"/>
      <w:bookmarkEnd w:id="22"/>
      <w:bookmarkEnd w:id="23"/>
    </w:p>
    <w:p w:rsidR="00BA3E4B" w:rsidRDefault="006B7FC5">
      <w:pPr>
        <w:pStyle w:val="Brdtekst"/>
      </w:pPr>
      <w:proofErr w:type="spellStart"/>
      <w:r>
        <w:t>Non-road</w:t>
      </w:r>
      <w:proofErr w:type="spellEnd"/>
      <w:r>
        <w:t xml:space="preserve"> industri omfatter emissioner fra brændstofforbrug i </w:t>
      </w:r>
      <w:proofErr w:type="spellStart"/>
      <w:r>
        <w:t>ikke-vejgående</w:t>
      </w:r>
      <w:proofErr w:type="spellEnd"/>
      <w:r>
        <w:t xml:space="preserve"> maskiner som gravemaskiner, trucks etc. der anvendes i f.eks. bygge- og anlægsprojekter, til trucks i lagerhaller mv.</w:t>
      </w:r>
    </w:p>
    <w:p w:rsidR="001C600D" w:rsidRDefault="006B7FC5" w:rsidP="001C600D">
      <w:pPr>
        <w:pStyle w:val="Brdtekst"/>
      </w:pPr>
      <w:r>
        <w:t>Dette punkt indgår for så vidt i opgørelsen af Århus Kommunes virksomhed</w:t>
      </w:r>
      <w:r w:rsidR="000C0686">
        <w:t>,</w:t>
      </w:r>
      <w:r>
        <w:t xml:space="preserve"> men</w:t>
      </w:r>
      <w:r>
        <w:rPr>
          <w:szCs w:val="23"/>
        </w:rPr>
        <w:t xml:space="preserve"> det ikke </w:t>
      </w:r>
      <w:r w:rsidR="000C0686">
        <w:rPr>
          <w:szCs w:val="23"/>
        </w:rPr>
        <w:t xml:space="preserve">umiddelbart </w:t>
      </w:r>
      <w:r>
        <w:rPr>
          <w:szCs w:val="23"/>
        </w:rPr>
        <w:t xml:space="preserve">muligt at udskille </w:t>
      </w:r>
      <w:r w:rsidR="000C0686">
        <w:rPr>
          <w:szCs w:val="23"/>
        </w:rPr>
        <w:t xml:space="preserve">køb af brændstof til personvogns- eller lastbiltrafik i forhold til </w:t>
      </w:r>
      <w:r>
        <w:rPr>
          <w:szCs w:val="23"/>
        </w:rPr>
        <w:t>entreprenørmaskiner</w:t>
      </w:r>
      <w:r>
        <w:t xml:space="preserve">. Udledning herfra er dermed dækket under den mere overordnede trafikregistrering i </w:t>
      </w:r>
      <w:bookmarkStart w:id="24" w:name="_Toc226286745"/>
      <w:bookmarkStart w:id="25" w:name="_Toc238867689"/>
      <w:r w:rsidR="001C600D">
        <w:t>afsnit 4.1.1: Vejtrafik.</w:t>
      </w:r>
    </w:p>
    <w:p w:rsidR="00BA3E4B" w:rsidRDefault="006B7FC5" w:rsidP="001C600D">
      <w:pPr>
        <w:pStyle w:val="Brdtekst"/>
        <w:rPr>
          <w:color w:val="548DD4" w:themeColor="text2" w:themeTint="99"/>
        </w:rPr>
      </w:pPr>
      <w:proofErr w:type="spellStart"/>
      <w:r>
        <w:rPr>
          <w:color w:val="548DD4" w:themeColor="text2" w:themeTint="99"/>
        </w:rPr>
        <w:t>Non-road</w:t>
      </w:r>
      <w:proofErr w:type="spellEnd"/>
      <w:r>
        <w:rPr>
          <w:color w:val="548DD4" w:themeColor="text2" w:themeTint="99"/>
        </w:rPr>
        <w:t xml:space="preserve"> landbrug og skovbrug</w:t>
      </w:r>
      <w:bookmarkEnd w:id="24"/>
      <w:bookmarkEnd w:id="25"/>
    </w:p>
    <w:p w:rsidR="00BA3E4B" w:rsidRDefault="006B7FC5" w:rsidP="000C0686">
      <w:pPr>
        <w:pStyle w:val="Brdtekst"/>
      </w:pPr>
      <w:r>
        <w:t>CO</w:t>
      </w:r>
      <w:r w:rsidRPr="000C0686">
        <w:t>2</w:t>
      </w:r>
      <w:r>
        <w:t xml:space="preserve"> emissionen fra </w:t>
      </w:r>
      <w:proofErr w:type="spellStart"/>
      <w:r>
        <w:t>non-road</w:t>
      </w:r>
      <w:proofErr w:type="spellEnd"/>
      <w:r>
        <w:t xml:space="preserve"> landbrug og skovbrug omfatter</w:t>
      </w:r>
      <w:r w:rsidRPr="000C0686">
        <w:t xml:space="preserve"> udledning fra skovbrugs-/landbrugsmaskiner</w:t>
      </w:r>
      <w:r>
        <w:t>.</w:t>
      </w:r>
    </w:p>
    <w:p w:rsidR="00BA3E4B" w:rsidRDefault="00BA3E4B">
      <w:pPr>
        <w:pStyle w:val="ListContinue0NoSpace"/>
        <w:numPr>
          <w:ilvl w:val="12"/>
          <w:numId w:val="0"/>
        </w:numPr>
      </w:pPr>
    </w:p>
    <w:p w:rsidR="001C600D" w:rsidRDefault="000C0686" w:rsidP="001C600D">
      <w:pPr>
        <w:pStyle w:val="Brdtekst"/>
      </w:pPr>
      <w:r>
        <w:t>Dette punkt indgår for så vidt i opgørelsen af Århus Kommunes virksomhed, men</w:t>
      </w:r>
      <w:r>
        <w:rPr>
          <w:szCs w:val="23"/>
        </w:rPr>
        <w:t xml:space="preserve"> det ikke umiddelbart muligt at udskille køb af brændstof til personvogns- eller lastbiltrafik i forhold til fra skovbrugs-/landbrugsmaskiner</w:t>
      </w:r>
      <w:r>
        <w:t xml:space="preserve">. Udledning herfra er dermed dækket under den mere overordnede trafikregistrering i </w:t>
      </w:r>
      <w:bookmarkStart w:id="26" w:name="_Toc226286746"/>
      <w:bookmarkStart w:id="27" w:name="_Toc238867690"/>
      <w:r w:rsidR="001C600D">
        <w:t>afsnit 4.1.1: Vejtrafik.</w:t>
      </w:r>
    </w:p>
    <w:p w:rsidR="00BA3E4B" w:rsidRDefault="006B7FC5" w:rsidP="001C600D">
      <w:pPr>
        <w:pStyle w:val="Brdtekst"/>
        <w:rPr>
          <w:color w:val="548DD4" w:themeColor="text2" w:themeTint="99"/>
        </w:rPr>
      </w:pPr>
      <w:proofErr w:type="spellStart"/>
      <w:r>
        <w:rPr>
          <w:color w:val="548DD4" w:themeColor="text2" w:themeTint="99"/>
        </w:rPr>
        <w:t>Non-road</w:t>
      </w:r>
      <w:proofErr w:type="spellEnd"/>
      <w:r>
        <w:rPr>
          <w:color w:val="548DD4" w:themeColor="text2" w:themeTint="99"/>
        </w:rPr>
        <w:t xml:space="preserve"> have/hushold</w:t>
      </w:r>
      <w:bookmarkEnd w:id="26"/>
      <w:bookmarkEnd w:id="27"/>
    </w:p>
    <w:p w:rsidR="00BA3E4B" w:rsidRDefault="006B7FC5">
      <w:pPr>
        <w:pStyle w:val="Brdtekst"/>
      </w:pPr>
      <w:proofErr w:type="spellStart"/>
      <w:r>
        <w:t>Non-road</w:t>
      </w:r>
      <w:proofErr w:type="spellEnd"/>
      <w:r>
        <w:t xml:space="preserve"> have/hushold omfatter emissioner fra brændstofforbrug i </w:t>
      </w:r>
      <w:proofErr w:type="spellStart"/>
      <w:r>
        <w:t>ikke-vejgående</w:t>
      </w:r>
      <w:proofErr w:type="spellEnd"/>
      <w:r>
        <w:t xml:space="preserve"> maskiner som græsslåmaskiner, fræsere etc.</w:t>
      </w:r>
    </w:p>
    <w:p w:rsidR="000C0686" w:rsidRDefault="000C0686" w:rsidP="000C0686">
      <w:pPr>
        <w:pStyle w:val="Brdtekst"/>
      </w:pPr>
      <w:r>
        <w:t>Dette punkt indgår for så vidt i opgørelsen af Århus Kommunes virksomhed, men</w:t>
      </w:r>
      <w:r>
        <w:rPr>
          <w:szCs w:val="23"/>
        </w:rPr>
        <w:t xml:space="preserve"> det ikke umiddelbart muligt at udskille køb af brændstof til personvogns- eller lastbiltrafik i forhold til fra græsslåmaskiner etc</w:t>
      </w:r>
      <w:r>
        <w:t xml:space="preserve">. Udledning herfra er dermed dækket under den mere overordnede trafikregistrering i </w:t>
      </w:r>
      <w:r w:rsidR="001C600D">
        <w:t>afsnit 4.1.1: Vejtrafik.</w:t>
      </w:r>
    </w:p>
    <w:p w:rsidR="001C600D" w:rsidRDefault="001C600D" w:rsidP="000C0686">
      <w:pPr>
        <w:pStyle w:val="Brdtekst"/>
      </w:pPr>
    </w:p>
    <w:p w:rsidR="00BA3E4B" w:rsidRDefault="006B7FC5">
      <w:pPr>
        <w:pStyle w:val="Overskrift1"/>
      </w:pPr>
      <w:bookmarkStart w:id="28" w:name="_Toc226286747"/>
      <w:bookmarkStart w:id="29" w:name="_Toc238867691"/>
      <w:bookmarkStart w:id="30" w:name="_Toc276025693"/>
      <w:r>
        <w:lastRenderedPageBreak/>
        <w:t>Procesemissioner</w:t>
      </w:r>
      <w:bookmarkEnd w:id="28"/>
      <w:bookmarkEnd w:id="29"/>
      <w:bookmarkEnd w:id="30"/>
    </w:p>
    <w:p w:rsidR="00BA3E4B" w:rsidRDefault="006B7FC5">
      <w:pPr>
        <w:pStyle w:val="Overskrift2"/>
        <w:tabs>
          <w:tab w:val="num" w:pos="851"/>
        </w:tabs>
        <w:suppressAutoHyphens/>
        <w:spacing w:before="270" w:after="90" w:line="270" w:lineRule="exact"/>
        <w:ind w:left="851" w:hanging="851"/>
      </w:pPr>
      <w:bookmarkStart w:id="31" w:name="_Toc226286748"/>
      <w:bookmarkStart w:id="32" w:name="_Toc238867692"/>
      <w:bookmarkStart w:id="33" w:name="_Toc276025694"/>
      <w:r>
        <w:t>Industrielle processer</w:t>
      </w:r>
      <w:bookmarkEnd w:id="31"/>
      <w:bookmarkEnd w:id="32"/>
      <w:bookmarkEnd w:id="33"/>
    </w:p>
    <w:p w:rsidR="00BA3E4B" w:rsidRDefault="006B7FC5">
      <w:pPr>
        <w:pStyle w:val="Brdtekst"/>
      </w:pPr>
      <w:r>
        <w:t>Procesemissioner omfatter de CO</w:t>
      </w:r>
      <w:r>
        <w:rPr>
          <w:vertAlign w:val="subscript"/>
        </w:rPr>
        <w:t>2</w:t>
      </w:r>
      <w:r>
        <w:t xml:space="preserve"> emissioner der fremkommer ved industrielle processer og som ikke skyldes et brændsels/energiforbrug. CO</w:t>
      </w:r>
      <w:r>
        <w:rPr>
          <w:vertAlign w:val="subscript"/>
        </w:rPr>
        <w:t>2</w:t>
      </w:r>
      <w:r>
        <w:t xml:space="preserve"> emissionen fra processer er opgjort efter Tier 2 i CO</w:t>
      </w:r>
      <w:r>
        <w:rPr>
          <w:vertAlign w:val="subscript"/>
        </w:rPr>
        <w:t>2</w:t>
      </w:r>
      <w:r>
        <w:t xml:space="preserve"> beregneren.</w:t>
      </w:r>
    </w:p>
    <w:p w:rsidR="00BA3E4B" w:rsidRDefault="006B7FC5">
      <w:pPr>
        <w:pStyle w:val="Brdtekst"/>
      </w:pPr>
      <w:r>
        <w:t xml:space="preserve"> I Århus Kommune har der kun kunnet findes en relevant virksomhed med procesemission, nemlig Affaldscenter Århus</w:t>
      </w:r>
      <w:r w:rsidR="000C0686">
        <w:t xml:space="preserve"> under </w:t>
      </w:r>
      <w:proofErr w:type="spellStart"/>
      <w:r w:rsidR="000C0686">
        <w:t>AffaldVarme</w:t>
      </w:r>
      <w:proofErr w:type="spellEnd"/>
      <w:r w:rsidR="000C0686">
        <w:t xml:space="preserve"> Århus</w:t>
      </w:r>
      <w:r>
        <w:t>, som bruger kalk (CaCO</w:t>
      </w:r>
      <w:r>
        <w:rPr>
          <w:vertAlign w:val="subscript"/>
        </w:rPr>
        <w:t>3</w:t>
      </w:r>
      <w:r>
        <w:t>) i røggasrensningen. Kalk afspalter CO</w:t>
      </w:r>
      <w:r>
        <w:rPr>
          <w:vertAlign w:val="subscript"/>
        </w:rPr>
        <w:t>2</w:t>
      </w:r>
      <w:r>
        <w:t xml:space="preserve"> under processen. Affaldscenter Århus bruger desuden brændt kalk (</w:t>
      </w:r>
      <w:proofErr w:type="spellStart"/>
      <w:r>
        <w:t>CaO</w:t>
      </w:r>
      <w:proofErr w:type="spellEnd"/>
      <w:r>
        <w:t>), hvor CO</w:t>
      </w:r>
      <w:r>
        <w:rPr>
          <w:vertAlign w:val="subscript"/>
        </w:rPr>
        <w:t>2</w:t>
      </w:r>
      <w:r>
        <w:t xml:space="preserve"> er afspaltet hos eksterne leverandører udenfor kommunen, og derfor ikke medregnes her. Emissionen beregnes som forbrugt mængde kalk * emissionsfaktor for CO</w:t>
      </w:r>
      <w:r>
        <w:rPr>
          <w:vertAlign w:val="subscript"/>
        </w:rPr>
        <w:t>2</w:t>
      </w:r>
      <w:r>
        <w:t xml:space="preserve"> afgivelse fra kalk fra DMU. </w:t>
      </w:r>
    </w:p>
    <w:tbl>
      <w:tblPr>
        <w:tblW w:w="7098" w:type="dxa"/>
        <w:tblInd w:w="60" w:type="dxa"/>
        <w:tblCellMar>
          <w:left w:w="70" w:type="dxa"/>
          <w:right w:w="70" w:type="dxa"/>
        </w:tblCellMar>
        <w:tblLook w:val="0000"/>
      </w:tblPr>
      <w:tblGrid>
        <w:gridCol w:w="2420"/>
        <w:gridCol w:w="2380"/>
        <w:gridCol w:w="2298"/>
      </w:tblGrid>
      <w:tr w:rsidR="00BA3E4B">
        <w:trPr>
          <w:trHeight w:val="510"/>
        </w:trPr>
        <w:tc>
          <w:tcPr>
            <w:tcW w:w="2420" w:type="dxa"/>
            <w:tcBorders>
              <w:top w:val="single" w:sz="8" w:space="0" w:color="auto"/>
              <w:left w:val="single" w:sz="8" w:space="0" w:color="auto"/>
              <w:bottom w:val="single" w:sz="4" w:space="0" w:color="auto"/>
              <w:right w:val="single" w:sz="4" w:space="0" w:color="auto"/>
            </w:tcBorders>
            <w:shd w:val="clear" w:color="auto" w:fill="auto"/>
          </w:tcPr>
          <w:p w:rsidR="00BA3E4B" w:rsidRPr="004C0BD9" w:rsidRDefault="006B7FC5" w:rsidP="005B1DDD">
            <w:pPr>
              <w:spacing w:line="240" w:lineRule="auto"/>
              <w:rPr>
                <w:rFonts w:ascii="Arial" w:hAnsi="Arial" w:cs="Arial"/>
                <w:color w:val="000000" w:themeColor="text1"/>
                <w:sz w:val="18"/>
                <w:szCs w:val="18"/>
              </w:rPr>
            </w:pPr>
            <w:r w:rsidRPr="004C0BD9">
              <w:rPr>
                <w:rFonts w:ascii="Arial" w:hAnsi="Arial" w:cs="Arial"/>
                <w:color w:val="000000" w:themeColor="text1"/>
                <w:sz w:val="18"/>
                <w:szCs w:val="18"/>
              </w:rPr>
              <w:t>Kalkforbrug 200</w:t>
            </w:r>
            <w:r w:rsidR="005B1DDD" w:rsidRPr="004C0BD9">
              <w:rPr>
                <w:rFonts w:ascii="Arial" w:hAnsi="Arial" w:cs="Arial"/>
                <w:color w:val="000000" w:themeColor="text1"/>
                <w:sz w:val="18"/>
                <w:szCs w:val="18"/>
              </w:rPr>
              <w:t>8</w:t>
            </w:r>
            <w:r w:rsidR="004C0BD9">
              <w:rPr>
                <w:rFonts w:ascii="Arial" w:hAnsi="Arial" w:cs="Arial"/>
                <w:color w:val="000000" w:themeColor="text1"/>
                <w:sz w:val="18"/>
                <w:szCs w:val="18"/>
              </w:rPr>
              <w:t>, ton</w:t>
            </w:r>
            <w:r w:rsidRPr="004C0BD9">
              <w:rPr>
                <w:rFonts w:ascii="Arial" w:hAnsi="Arial" w:cs="Arial"/>
                <w:color w:val="000000" w:themeColor="text1"/>
                <w:sz w:val="18"/>
                <w:szCs w:val="18"/>
              </w:rPr>
              <w:t>/år</w:t>
            </w:r>
          </w:p>
        </w:tc>
        <w:tc>
          <w:tcPr>
            <w:tcW w:w="2380" w:type="dxa"/>
            <w:tcBorders>
              <w:top w:val="single" w:sz="8" w:space="0" w:color="auto"/>
              <w:left w:val="nil"/>
              <w:bottom w:val="single" w:sz="4" w:space="0" w:color="auto"/>
              <w:right w:val="single" w:sz="4" w:space="0" w:color="auto"/>
            </w:tcBorders>
            <w:shd w:val="clear" w:color="auto" w:fill="auto"/>
          </w:tcPr>
          <w:p w:rsidR="00BA3E4B" w:rsidRPr="004C0BD9" w:rsidRDefault="004C0BD9">
            <w:pPr>
              <w:spacing w:line="240" w:lineRule="auto"/>
              <w:rPr>
                <w:rFonts w:ascii="Arial" w:hAnsi="Arial" w:cs="Arial"/>
                <w:color w:val="000000" w:themeColor="text1"/>
                <w:sz w:val="18"/>
                <w:szCs w:val="18"/>
                <w:lang w:val="en-GB"/>
              </w:rPr>
            </w:pPr>
            <w:proofErr w:type="spellStart"/>
            <w:r>
              <w:rPr>
                <w:rFonts w:ascii="Arial" w:hAnsi="Arial" w:cs="Arial"/>
                <w:color w:val="000000" w:themeColor="text1"/>
                <w:sz w:val="18"/>
                <w:szCs w:val="18"/>
                <w:lang w:val="en-GB"/>
              </w:rPr>
              <w:t>Emissionsfaktor</w:t>
            </w:r>
            <w:proofErr w:type="spellEnd"/>
            <w:r>
              <w:rPr>
                <w:rFonts w:ascii="Arial" w:hAnsi="Arial" w:cs="Arial"/>
                <w:color w:val="000000" w:themeColor="text1"/>
                <w:sz w:val="18"/>
                <w:szCs w:val="18"/>
                <w:lang w:val="en-GB"/>
              </w:rPr>
              <w:t xml:space="preserve">, ton </w:t>
            </w:r>
            <w:r w:rsidR="006B7FC5" w:rsidRPr="004C0BD9">
              <w:rPr>
                <w:rFonts w:ascii="Arial" w:hAnsi="Arial" w:cs="Arial"/>
                <w:color w:val="000000" w:themeColor="text1"/>
                <w:sz w:val="18"/>
                <w:szCs w:val="18"/>
                <w:lang w:val="en-GB"/>
              </w:rPr>
              <w:t>CO</w:t>
            </w:r>
            <w:r w:rsidR="006B7FC5" w:rsidRPr="004C0BD9">
              <w:rPr>
                <w:rFonts w:ascii="Arial" w:hAnsi="Arial" w:cs="Arial"/>
                <w:color w:val="000000" w:themeColor="text1"/>
                <w:sz w:val="18"/>
                <w:szCs w:val="18"/>
                <w:vertAlign w:val="subscript"/>
                <w:lang w:val="en-GB"/>
              </w:rPr>
              <w:t>2</w:t>
            </w:r>
            <w:r w:rsidR="006B7FC5" w:rsidRPr="004C0BD9">
              <w:rPr>
                <w:rFonts w:ascii="Arial" w:hAnsi="Arial" w:cs="Arial"/>
                <w:color w:val="000000" w:themeColor="text1"/>
                <w:sz w:val="18"/>
                <w:szCs w:val="18"/>
                <w:lang w:val="en-GB"/>
              </w:rPr>
              <w:t xml:space="preserve">/tons </w:t>
            </w:r>
            <w:proofErr w:type="spellStart"/>
            <w:r w:rsidR="006B7FC5" w:rsidRPr="004C0BD9">
              <w:rPr>
                <w:rFonts w:ascii="Arial" w:hAnsi="Arial" w:cs="Arial"/>
                <w:color w:val="000000" w:themeColor="text1"/>
                <w:sz w:val="18"/>
                <w:szCs w:val="18"/>
                <w:lang w:val="en-GB"/>
              </w:rPr>
              <w:t>kalk</w:t>
            </w:r>
            <w:proofErr w:type="spellEnd"/>
          </w:p>
        </w:tc>
        <w:tc>
          <w:tcPr>
            <w:tcW w:w="2298" w:type="dxa"/>
            <w:tcBorders>
              <w:top w:val="single" w:sz="8" w:space="0" w:color="auto"/>
              <w:left w:val="nil"/>
              <w:bottom w:val="single" w:sz="4" w:space="0" w:color="auto"/>
              <w:right w:val="single" w:sz="8" w:space="0" w:color="auto"/>
            </w:tcBorders>
            <w:shd w:val="clear" w:color="auto" w:fill="auto"/>
          </w:tcPr>
          <w:p w:rsidR="00BA3E4B" w:rsidRPr="004C0BD9" w:rsidRDefault="004C0BD9">
            <w:pPr>
              <w:spacing w:line="240" w:lineRule="auto"/>
              <w:rPr>
                <w:rFonts w:ascii="Arial" w:hAnsi="Arial" w:cs="Arial"/>
                <w:color w:val="000000" w:themeColor="text1"/>
                <w:sz w:val="18"/>
                <w:szCs w:val="18"/>
              </w:rPr>
            </w:pPr>
            <w:r>
              <w:rPr>
                <w:rFonts w:ascii="Arial" w:hAnsi="Arial" w:cs="Arial"/>
                <w:color w:val="000000" w:themeColor="text1"/>
                <w:sz w:val="18"/>
                <w:szCs w:val="18"/>
              </w:rPr>
              <w:t>Emission, Ton</w:t>
            </w:r>
            <w:r w:rsidR="006B7FC5" w:rsidRPr="004C0BD9">
              <w:rPr>
                <w:rFonts w:ascii="Arial" w:hAnsi="Arial" w:cs="Arial"/>
                <w:color w:val="000000" w:themeColor="text1"/>
                <w:sz w:val="18"/>
                <w:szCs w:val="18"/>
              </w:rPr>
              <w:t xml:space="preserve"> CO</w:t>
            </w:r>
            <w:r w:rsidR="006B7FC5" w:rsidRPr="004C0BD9">
              <w:rPr>
                <w:rFonts w:ascii="Arial" w:hAnsi="Arial" w:cs="Arial"/>
                <w:color w:val="000000" w:themeColor="text1"/>
                <w:sz w:val="18"/>
                <w:szCs w:val="18"/>
                <w:vertAlign w:val="subscript"/>
              </w:rPr>
              <w:t>2</w:t>
            </w:r>
            <w:r w:rsidR="006B7FC5" w:rsidRPr="004C0BD9">
              <w:rPr>
                <w:rFonts w:ascii="Arial" w:hAnsi="Arial" w:cs="Arial"/>
                <w:color w:val="000000" w:themeColor="text1"/>
                <w:sz w:val="18"/>
                <w:szCs w:val="18"/>
              </w:rPr>
              <w:t>/år</w:t>
            </w:r>
          </w:p>
        </w:tc>
      </w:tr>
      <w:tr w:rsidR="00BA3E4B" w:rsidTr="005B1DDD">
        <w:trPr>
          <w:trHeight w:val="270"/>
        </w:trPr>
        <w:tc>
          <w:tcPr>
            <w:tcW w:w="2420" w:type="dxa"/>
            <w:tcBorders>
              <w:top w:val="nil"/>
              <w:left w:val="single" w:sz="8" w:space="0" w:color="auto"/>
              <w:bottom w:val="single" w:sz="8" w:space="0" w:color="auto"/>
              <w:right w:val="single" w:sz="4" w:space="0" w:color="auto"/>
            </w:tcBorders>
            <w:shd w:val="clear" w:color="auto" w:fill="auto"/>
            <w:noWrap/>
            <w:vAlign w:val="center"/>
          </w:tcPr>
          <w:p w:rsidR="00BA3E4B" w:rsidRPr="004C0BD9" w:rsidRDefault="005B1DDD" w:rsidP="005B1DDD">
            <w:pPr>
              <w:spacing w:line="240" w:lineRule="auto"/>
              <w:jc w:val="center"/>
              <w:rPr>
                <w:rFonts w:ascii="Arial" w:hAnsi="Arial" w:cs="Arial"/>
                <w:color w:val="000000" w:themeColor="text1"/>
                <w:sz w:val="20"/>
              </w:rPr>
            </w:pPr>
            <w:r w:rsidRPr="004C0BD9">
              <w:rPr>
                <w:rFonts w:ascii="Arial" w:hAnsi="Arial" w:cs="Arial"/>
                <w:color w:val="000000" w:themeColor="text1"/>
                <w:sz w:val="20"/>
              </w:rPr>
              <w:t>1.961</w:t>
            </w:r>
          </w:p>
        </w:tc>
        <w:tc>
          <w:tcPr>
            <w:tcW w:w="2380" w:type="dxa"/>
            <w:tcBorders>
              <w:top w:val="nil"/>
              <w:left w:val="nil"/>
              <w:bottom w:val="single" w:sz="8" w:space="0" w:color="auto"/>
              <w:right w:val="single" w:sz="4" w:space="0" w:color="auto"/>
            </w:tcBorders>
            <w:shd w:val="clear" w:color="auto" w:fill="auto"/>
            <w:vAlign w:val="center"/>
          </w:tcPr>
          <w:p w:rsidR="00BA3E4B" w:rsidRPr="004C0BD9" w:rsidRDefault="006B7FC5" w:rsidP="005B1DDD">
            <w:pPr>
              <w:spacing w:line="240" w:lineRule="auto"/>
              <w:jc w:val="center"/>
              <w:rPr>
                <w:rFonts w:ascii="Arial" w:hAnsi="Arial" w:cs="Arial"/>
                <w:color w:val="000000" w:themeColor="text1"/>
                <w:sz w:val="18"/>
                <w:szCs w:val="18"/>
              </w:rPr>
            </w:pPr>
            <w:r w:rsidRPr="004C0BD9">
              <w:rPr>
                <w:rFonts w:ascii="Arial" w:hAnsi="Arial" w:cs="Arial"/>
                <w:color w:val="000000" w:themeColor="text1"/>
                <w:sz w:val="18"/>
                <w:szCs w:val="18"/>
              </w:rPr>
              <w:t>0,44</w:t>
            </w:r>
          </w:p>
        </w:tc>
        <w:tc>
          <w:tcPr>
            <w:tcW w:w="2298" w:type="dxa"/>
            <w:tcBorders>
              <w:top w:val="nil"/>
              <w:left w:val="nil"/>
              <w:bottom w:val="single" w:sz="8" w:space="0" w:color="auto"/>
              <w:right w:val="single" w:sz="8" w:space="0" w:color="auto"/>
            </w:tcBorders>
            <w:shd w:val="clear" w:color="auto" w:fill="auto"/>
            <w:vAlign w:val="center"/>
          </w:tcPr>
          <w:p w:rsidR="00BA3E4B" w:rsidRPr="004C0BD9" w:rsidRDefault="005B1DDD" w:rsidP="005B1DDD">
            <w:pPr>
              <w:spacing w:line="240" w:lineRule="auto"/>
              <w:jc w:val="center"/>
              <w:rPr>
                <w:rFonts w:ascii="Arial" w:hAnsi="Arial" w:cs="Arial"/>
                <w:color w:val="000000" w:themeColor="text1"/>
                <w:sz w:val="18"/>
                <w:szCs w:val="18"/>
              </w:rPr>
            </w:pPr>
            <w:r w:rsidRPr="004C0BD9">
              <w:rPr>
                <w:rFonts w:ascii="Arial" w:hAnsi="Arial" w:cs="Arial"/>
                <w:color w:val="000000" w:themeColor="text1"/>
                <w:sz w:val="18"/>
                <w:szCs w:val="18"/>
              </w:rPr>
              <w:t>863</w:t>
            </w:r>
          </w:p>
        </w:tc>
      </w:tr>
    </w:tbl>
    <w:p w:rsidR="005B1DDD" w:rsidRDefault="00C939CA" w:rsidP="005B1DDD">
      <w:pPr>
        <w:pStyle w:val="Billedtekst"/>
      </w:pPr>
      <w:r>
        <w:t>Tabel 5</w:t>
      </w:r>
      <w:r w:rsidR="005B1DDD">
        <w:t>.1 CO</w:t>
      </w:r>
      <w:r w:rsidR="005B1DDD">
        <w:rPr>
          <w:vertAlign w:val="subscript"/>
        </w:rPr>
        <w:t>2</w:t>
      </w:r>
      <w:r w:rsidR="005B1DDD">
        <w:t xml:space="preserve"> emission i 2008 fra brug af kalk i røggasrensningen på Affaldscenter Århus</w:t>
      </w:r>
    </w:p>
    <w:p w:rsidR="00BA3E4B" w:rsidRDefault="006B7FC5">
      <w:pPr>
        <w:pStyle w:val="Overskrift2"/>
        <w:tabs>
          <w:tab w:val="num" w:pos="851"/>
        </w:tabs>
        <w:suppressAutoHyphens/>
        <w:spacing w:before="270" w:after="90" w:line="270" w:lineRule="exact"/>
        <w:ind w:left="851" w:hanging="851"/>
      </w:pPr>
      <w:bookmarkStart w:id="34" w:name="_Toc226283856"/>
      <w:bookmarkStart w:id="35" w:name="_Toc226286757"/>
      <w:bookmarkStart w:id="36" w:name="_Toc226286758"/>
      <w:bookmarkStart w:id="37" w:name="_Toc238867693"/>
      <w:bookmarkStart w:id="38" w:name="_Toc276025695"/>
      <w:bookmarkEnd w:id="34"/>
      <w:bookmarkEnd w:id="35"/>
      <w:r>
        <w:t xml:space="preserve">Raffinaderier og </w:t>
      </w:r>
      <w:proofErr w:type="spellStart"/>
      <w:r>
        <w:t>flaring</w:t>
      </w:r>
      <w:bookmarkEnd w:id="36"/>
      <w:bookmarkEnd w:id="37"/>
      <w:bookmarkEnd w:id="38"/>
      <w:proofErr w:type="spellEnd"/>
    </w:p>
    <w:p w:rsidR="00BA3E4B" w:rsidRDefault="006B7FC5">
      <w:pPr>
        <w:pStyle w:val="Brdtekst"/>
      </w:pPr>
      <w:r>
        <w:t xml:space="preserve">Der er ikke fundet emissionen fra raffinaderier og </w:t>
      </w:r>
      <w:proofErr w:type="spellStart"/>
      <w:r>
        <w:t>flaring</w:t>
      </w:r>
      <w:proofErr w:type="spellEnd"/>
      <w:r>
        <w:t xml:space="preserve"> i Århus Kommunes virksomhed.</w:t>
      </w:r>
    </w:p>
    <w:p w:rsidR="00BA3E4B" w:rsidRDefault="006B7FC5">
      <w:pPr>
        <w:pStyle w:val="Overskrift2"/>
        <w:tabs>
          <w:tab w:val="num" w:pos="851"/>
        </w:tabs>
        <w:suppressAutoHyphens/>
        <w:spacing w:before="270" w:after="90" w:line="270" w:lineRule="exact"/>
        <w:ind w:left="851" w:hanging="851"/>
      </w:pPr>
      <w:bookmarkStart w:id="39" w:name="_Toc226286759"/>
      <w:bookmarkStart w:id="40" w:name="_Toc238867694"/>
      <w:bookmarkStart w:id="41" w:name="_Toc276025696"/>
      <w:r>
        <w:t>Opløsningsmidler</w:t>
      </w:r>
      <w:bookmarkEnd w:id="39"/>
      <w:bookmarkEnd w:id="40"/>
      <w:bookmarkEnd w:id="41"/>
    </w:p>
    <w:p w:rsidR="00BA3E4B" w:rsidRDefault="000C0686" w:rsidP="000C0686">
      <w:pPr>
        <w:pStyle w:val="Brdtekst"/>
      </w:pPr>
      <w:r>
        <w:t>O</w:t>
      </w:r>
      <w:r w:rsidR="006B7FC5">
        <w:t xml:space="preserve">pløsningsmidler </w:t>
      </w:r>
      <w:r>
        <w:t xml:space="preserve">er </w:t>
      </w:r>
      <w:r w:rsidR="006B7FC5">
        <w:t>ikke omfattet af opgørelsen.</w:t>
      </w:r>
      <w:bookmarkStart w:id="42" w:name="_Toc232156266"/>
      <w:bookmarkStart w:id="43" w:name="_Toc238867695"/>
      <w:bookmarkStart w:id="44" w:name="_Toc226286760"/>
    </w:p>
    <w:p w:rsidR="00BA3E4B" w:rsidRDefault="006B7FC5">
      <w:pPr>
        <w:pStyle w:val="Overskrift1"/>
      </w:pPr>
      <w:bookmarkStart w:id="45" w:name="_Toc276025697"/>
      <w:r>
        <w:t>Landbrug</w:t>
      </w:r>
      <w:bookmarkEnd w:id="42"/>
      <w:bookmarkEnd w:id="43"/>
      <w:bookmarkEnd w:id="45"/>
    </w:p>
    <w:p w:rsidR="00BA3E4B" w:rsidRDefault="006B7FC5">
      <w:pPr>
        <w:pStyle w:val="Brdtekst"/>
      </w:pPr>
      <w:r>
        <w:t xml:space="preserve">Århus Kommune ejer en del landbrugsjord. Imidlertid driver Kommunen ikke dette landbrug, idet jorden er forpagtet bort - Kommunen står dermed ikke for driften af jorden. Driften af, og dermed også udledningen fra bortforpagtet landbrugsjord falder derfor udenfor </w:t>
      </w:r>
      <w:r w:rsidR="00FB7348">
        <w:t>Århus Kommune som</w:t>
      </w:r>
      <w:r>
        <w:t xml:space="preserve"> virksomhed</w:t>
      </w:r>
      <w:r w:rsidR="00FB7348">
        <w:t>. Dette er dog m</w:t>
      </w:r>
      <w:r>
        <w:t xml:space="preserve">edmindre </w:t>
      </w:r>
      <w:r w:rsidR="00FB7348">
        <w:t>at k</w:t>
      </w:r>
      <w:r>
        <w:t>ommunen vælger at stille CO</w:t>
      </w:r>
      <w:r>
        <w:rPr>
          <w:vertAlign w:val="subscript"/>
        </w:rPr>
        <w:t>2</w:t>
      </w:r>
      <w:r>
        <w:t xml:space="preserve"> emissionsrelevante krav til driften.</w:t>
      </w:r>
      <w:bookmarkStart w:id="46" w:name="_Toc226286761"/>
      <w:bookmarkStart w:id="47" w:name="_Toc238867696"/>
      <w:bookmarkEnd w:id="44"/>
    </w:p>
    <w:p w:rsidR="00BA3E4B" w:rsidRDefault="006B7FC5">
      <w:pPr>
        <w:pStyle w:val="Overskrift1"/>
      </w:pPr>
      <w:bookmarkStart w:id="48" w:name="_Toc276025698"/>
      <w:r>
        <w:t>Arealanvendelse</w:t>
      </w:r>
      <w:bookmarkEnd w:id="46"/>
      <w:bookmarkEnd w:id="47"/>
      <w:bookmarkEnd w:id="48"/>
    </w:p>
    <w:p w:rsidR="00BA3E4B" w:rsidRDefault="006B7FC5">
      <w:pPr>
        <w:pStyle w:val="Brdtekst"/>
      </w:pPr>
      <w:r>
        <w:t xml:space="preserve">Det samlede bidrag fra kommunale arealanvendelse omfatter etablering af vådområder, brug af kunstgødning på kommunale arealer og kommunal skovrejsning. Bidraget fremgår at tabel </w:t>
      </w:r>
      <w:r w:rsidR="00C939CA">
        <w:t>7</w:t>
      </w:r>
      <w:r>
        <w:t>.1.</w:t>
      </w:r>
    </w:p>
    <w:tbl>
      <w:tblPr>
        <w:tblW w:w="9640" w:type="dxa"/>
        <w:tblInd w:w="70" w:type="dxa"/>
        <w:tblCellMar>
          <w:left w:w="70" w:type="dxa"/>
          <w:right w:w="70" w:type="dxa"/>
        </w:tblCellMar>
        <w:tblLook w:val="0000"/>
      </w:tblPr>
      <w:tblGrid>
        <w:gridCol w:w="2320"/>
        <w:gridCol w:w="2200"/>
        <w:gridCol w:w="2200"/>
        <w:gridCol w:w="1580"/>
        <w:gridCol w:w="1340"/>
      </w:tblGrid>
      <w:tr w:rsidR="00BA3E4B">
        <w:trPr>
          <w:trHeight w:val="31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Område</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Magistrat</w:t>
            </w:r>
            <w:r w:rsidR="00FB7348">
              <w:rPr>
                <w:rFonts w:ascii="Arial" w:hAnsi="Arial" w:cs="Arial"/>
                <w:b/>
                <w:bCs/>
                <w:color w:val="000000" w:themeColor="text1"/>
                <w:sz w:val="20"/>
              </w:rPr>
              <w:t>safdeling</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Forvaltning</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Forbrug</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CO</w:t>
            </w:r>
            <w:r w:rsidRPr="004C0BD9">
              <w:rPr>
                <w:rFonts w:ascii="Arial" w:hAnsi="Arial" w:cs="Arial"/>
                <w:b/>
                <w:bCs/>
                <w:color w:val="000000" w:themeColor="text1"/>
                <w:sz w:val="20"/>
                <w:vertAlign w:val="subscript"/>
              </w:rPr>
              <w:t>2</w:t>
            </w:r>
            <w:r w:rsidRPr="004C0BD9">
              <w:rPr>
                <w:rFonts w:ascii="Arial" w:hAnsi="Arial" w:cs="Arial"/>
                <w:b/>
                <w:bCs/>
                <w:color w:val="000000" w:themeColor="text1"/>
                <w:sz w:val="20"/>
              </w:rPr>
              <w:t xml:space="preserve"> (ton)</w:t>
            </w:r>
          </w:p>
        </w:tc>
      </w:tr>
      <w:tr w:rsidR="00BA3E4B">
        <w:trPr>
          <w:trHeight w:val="28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Vådområder</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 </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BA3E4B" w:rsidRPr="004C0BD9" w:rsidRDefault="006B7FC5">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-2.55</w:t>
            </w:r>
            <w:r w:rsidR="00FB7348">
              <w:rPr>
                <w:rFonts w:ascii="Arial" w:hAnsi="Arial" w:cs="Arial"/>
                <w:color w:val="000000" w:themeColor="text1"/>
                <w:sz w:val="20"/>
              </w:rPr>
              <w:t>2</w:t>
            </w:r>
          </w:p>
        </w:tc>
      </w:tr>
      <w:tr w:rsidR="00973758">
        <w:trPr>
          <w:trHeight w:val="285"/>
        </w:trPr>
        <w:tc>
          <w:tcPr>
            <w:tcW w:w="2320" w:type="dxa"/>
            <w:tcBorders>
              <w:top w:val="single" w:sz="12" w:space="0" w:color="auto"/>
              <w:left w:val="single" w:sz="12" w:space="0" w:color="auto"/>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Kunstgødning (NPK)</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rsidP="004631C3">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single" w:sz="12" w:space="0" w:color="auto"/>
              <w:left w:val="nil"/>
              <w:bottom w:val="single" w:sz="8" w:space="0" w:color="auto"/>
              <w:right w:val="single" w:sz="8" w:space="0" w:color="auto"/>
            </w:tcBorders>
            <w:shd w:val="clear" w:color="auto" w:fill="auto"/>
            <w:noWrap/>
            <w:vAlign w:val="bottom"/>
          </w:tcPr>
          <w:p w:rsidR="00973758" w:rsidRPr="004C0BD9" w:rsidRDefault="00973758">
            <w:pPr>
              <w:spacing w:line="240" w:lineRule="auto"/>
              <w:ind w:left="214"/>
              <w:rPr>
                <w:rFonts w:ascii="Arial" w:hAnsi="Arial" w:cs="Arial"/>
                <w:color w:val="000000" w:themeColor="text1"/>
                <w:sz w:val="20"/>
              </w:rPr>
            </w:pPr>
            <w:r w:rsidRPr="004C0BD9">
              <w:rPr>
                <w:rFonts w:ascii="Arial" w:hAnsi="Arial" w:cs="Arial"/>
                <w:color w:val="000000" w:themeColor="text1"/>
                <w:sz w:val="20"/>
              </w:rPr>
              <w:t>83 t NPK</w:t>
            </w:r>
          </w:p>
        </w:tc>
        <w:tc>
          <w:tcPr>
            <w:tcW w:w="1340" w:type="dxa"/>
            <w:tcBorders>
              <w:top w:val="single" w:sz="12" w:space="0" w:color="auto"/>
              <w:left w:val="nil"/>
              <w:bottom w:val="single" w:sz="8" w:space="0" w:color="auto"/>
              <w:right w:val="single" w:sz="12" w:space="0" w:color="auto"/>
            </w:tcBorders>
            <w:shd w:val="clear" w:color="auto" w:fill="auto"/>
            <w:noWrap/>
            <w:vAlign w:val="bottom"/>
          </w:tcPr>
          <w:p w:rsidR="00973758" w:rsidRPr="004C0BD9" w:rsidRDefault="00973758">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473</w:t>
            </w:r>
          </w:p>
        </w:tc>
      </w:tr>
      <w:tr w:rsidR="00BA3E4B">
        <w:trPr>
          <w:trHeight w:val="270"/>
        </w:trPr>
        <w:tc>
          <w:tcPr>
            <w:tcW w:w="2320" w:type="dxa"/>
            <w:tcBorders>
              <w:top w:val="nil"/>
              <w:left w:val="single" w:sz="12" w:space="0" w:color="auto"/>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Skovrejsning</w:t>
            </w:r>
          </w:p>
        </w:tc>
        <w:tc>
          <w:tcPr>
            <w:tcW w:w="220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Teknik og Miljø</w:t>
            </w:r>
          </w:p>
        </w:tc>
        <w:tc>
          <w:tcPr>
            <w:tcW w:w="220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Natur og Miljø</w:t>
            </w:r>
          </w:p>
        </w:tc>
        <w:tc>
          <w:tcPr>
            <w:tcW w:w="1580" w:type="dxa"/>
            <w:tcBorders>
              <w:top w:val="nil"/>
              <w:left w:val="nil"/>
              <w:bottom w:val="nil"/>
              <w:right w:val="single" w:sz="8" w:space="0" w:color="auto"/>
            </w:tcBorders>
            <w:shd w:val="clear" w:color="auto" w:fill="auto"/>
            <w:noWrap/>
            <w:vAlign w:val="bottom"/>
          </w:tcPr>
          <w:p w:rsidR="00BA3E4B" w:rsidRPr="004C0BD9" w:rsidRDefault="006B7FC5">
            <w:pPr>
              <w:spacing w:line="240" w:lineRule="auto"/>
              <w:ind w:left="214"/>
              <w:rPr>
                <w:rFonts w:ascii="Arial" w:hAnsi="Arial" w:cs="Arial"/>
                <w:color w:val="000000" w:themeColor="text1"/>
                <w:sz w:val="20"/>
              </w:rPr>
            </w:pPr>
            <w:r w:rsidRPr="004C0BD9">
              <w:rPr>
                <w:rFonts w:ascii="Arial" w:hAnsi="Arial" w:cs="Arial"/>
                <w:color w:val="000000" w:themeColor="text1"/>
                <w:sz w:val="20"/>
              </w:rPr>
              <w:t> </w:t>
            </w:r>
          </w:p>
        </w:tc>
        <w:tc>
          <w:tcPr>
            <w:tcW w:w="1340" w:type="dxa"/>
            <w:tcBorders>
              <w:top w:val="nil"/>
              <w:left w:val="nil"/>
              <w:bottom w:val="nil"/>
              <w:right w:val="single" w:sz="12" w:space="0" w:color="auto"/>
            </w:tcBorders>
            <w:shd w:val="clear" w:color="auto" w:fill="auto"/>
            <w:noWrap/>
            <w:vAlign w:val="bottom"/>
          </w:tcPr>
          <w:p w:rsidR="00BA3E4B" w:rsidRPr="004C0BD9" w:rsidRDefault="006B7FC5" w:rsidP="00973758">
            <w:pPr>
              <w:spacing w:line="240" w:lineRule="auto"/>
              <w:ind w:left="214"/>
              <w:jc w:val="right"/>
              <w:rPr>
                <w:rFonts w:ascii="Arial" w:hAnsi="Arial" w:cs="Arial"/>
                <w:color w:val="000000" w:themeColor="text1"/>
                <w:sz w:val="20"/>
              </w:rPr>
            </w:pPr>
            <w:r w:rsidRPr="004C0BD9">
              <w:rPr>
                <w:rFonts w:ascii="Arial" w:hAnsi="Arial" w:cs="Arial"/>
                <w:color w:val="000000" w:themeColor="text1"/>
                <w:sz w:val="20"/>
              </w:rPr>
              <w:t>-</w:t>
            </w:r>
            <w:r w:rsidR="00973758" w:rsidRPr="004C0BD9">
              <w:rPr>
                <w:rFonts w:ascii="Arial" w:hAnsi="Arial" w:cs="Arial"/>
                <w:color w:val="000000" w:themeColor="text1"/>
                <w:sz w:val="20"/>
              </w:rPr>
              <w:t>12.338</w:t>
            </w:r>
          </w:p>
        </w:tc>
      </w:tr>
      <w:tr w:rsidR="00BA3E4B">
        <w:trPr>
          <w:trHeight w:val="285"/>
        </w:trPr>
        <w:tc>
          <w:tcPr>
            <w:tcW w:w="2320" w:type="dxa"/>
            <w:tcBorders>
              <w:top w:val="single" w:sz="12" w:space="0" w:color="auto"/>
              <w:left w:val="single" w:sz="12" w:space="0" w:color="auto"/>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Sum</w:t>
            </w:r>
          </w:p>
        </w:tc>
        <w:tc>
          <w:tcPr>
            <w:tcW w:w="2200" w:type="dxa"/>
            <w:tcBorders>
              <w:top w:val="single" w:sz="12" w:space="0" w:color="auto"/>
              <w:left w:val="nil"/>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 </w:t>
            </w:r>
          </w:p>
        </w:tc>
        <w:tc>
          <w:tcPr>
            <w:tcW w:w="2200" w:type="dxa"/>
            <w:tcBorders>
              <w:top w:val="single" w:sz="12" w:space="0" w:color="auto"/>
              <w:left w:val="nil"/>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 </w:t>
            </w:r>
          </w:p>
        </w:tc>
        <w:tc>
          <w:tcPr>
            <w:tcW w:w="1580" w:type="dxa"/>
            <w:tcBorders>
              <w:top w:val="single" w:sz="12" w:space="0" w:color="auto"/>
              <w:left w:val="nil"/>
              <w:bottom w:val="single" w:sz="12" w:space="0" w:color="auto"/>
              <w:right w:val="single" w:sz="8" w:space="0" w:color="auto"/>
            </w:tcBorders>
            <w:shd w:val="clear" w:color="auto" w:fill="auto"/>
            <w:noWrap/>
            <w:vAlign w:val="bottom"/>
          </w:tcPr>
          <w:p w:rsidR="00BA3E4B" w:rsidRPr="004C0BD9" w:rsidRDefault="006B7FC5">
            <w:pPr>
              <w:spacing w:line="240" w:lineRule="auto"/>
              <w:ind w:left="214"/>
              <w:rPr>
                <w:rFonts w:ascii="Arial" w:hAnsi="Arial" w:cs="Arial"/>
                <w:b/>
                <w:bCs/>
                <w:color w:val="000000" w:themeColor="text1"/>
                <w:sz w:val="20"/>
              </w:rPr>
            </w:pPr>
            <w:r w:rsidRPr="004C0BD9">
              <w:rPr>
                <w:rFonts w:ascii="Arial" w:hAnsi="Arial" w:cs="Arial"/>
                <w:b/>
                <w:bCs/>
                <w:color w:val="000000" w:themeColor="text1"/>
                <w:sz w:val="20"/>
              </w:rPr>
              <w:t> </w:t>
            </w:r>
          </w:p>
        </w:tc>
        <w:tc>
          <w:tcPr>
            <w:tcW w:w="1340" w:type="dxa"/>
            <w:tcBorders>
              <w:top w:val="single" w:sz="12" w:space="0" w:color="auto"/>
              <w:left w:val="nil"/>
              <w:bottom w:val="single" w:sz="12" w:space="0" w:color="auto"/>
              <w:right w:val="single" w:sz="12" w:space="0" w:color="auto"/>
            </w:tcBorders>
            <w:shd w:val="clear" w:color="auto" w:fill="auto"/>
            <w:noWrap/>
            <w:vAlign w:val="bottom"/>
          </w:tcPr>
          <w:p w:rsidR="00BA3E4B" w:rsidRPr="004C0BD9" w:rsidRDefault="006B7FC5" w:rsidP="00FB7348">
            <w:pPr>
              <w:spacing w:line="240" w:lineRule="auto"/>
              <w:ind w:left="214"/>
              <w:jc w:val="right"/>
              <w:rPr>
                <w:rFonts w:ascii="Arial" w:hAnsi="Arial" w:cs="Arial"/>
                <w:b/>
                <w:bCs/>
                <w:color w:val="000000" w:themeColor="text1"/>
                <w:sz w:val="20"/>
              </w:rPr>
            </w:pPr>
            <w:r w:rsidRPr="004C0BD9">
              <w:rPr>
                <w:rFonts w:ascii="Arial" w:hAnsi="Arial" w:cs="Arial"/>
                <w:b/>
                <w:bCs/>
                <w:color w:val="000000" w:themeColor="text1"/>
                <w:sz w:val="20"/>
              </w:rPr>
              <w:t>-1</w:t>
            </w:r>
            <w:r w:rsidR="00973758" w:rsidRPr="004C0BD9">
              <w:rPr>
                <w:rFonts w:ascii="Arial" w:hAnsi="Arial" w:cs="Arial"/>
                <w:b/>
                <w:bCs/>
                <w:color w:val="000000" w:themeColor="text1"/>
                <w:sz w:val="20"/>
              </w:rPr>
              <w:t>4.41</w:t>
            </w:r>
            <w:r w:rsidR="00FB7348">
              <w:rPr>
                <w:rFonts w:ascii="Arial" w:hAnsi="Arial" w:cs="Arial"/>
                <w:b/>
                <w:bCs/>
                <w:color w:val="000000" w:themeColor="text1"/>
                <w:sz w:val="20"/>
              </w:rPr>
              <w:t>7</w:t>
            </w:r>
          </w:p>
        </w:tc>
      </w:tr>
    </w:tbl>
    <w:p w:rsidR="005B1DDD" w:rsidRDefault="005B1DDD" w:rsidP="005B1DDD">
      <w:pPr>
        <w:pStyle w:val="Billedtekst"/>
      </w:pPr>
      <w:r>
        <w:t xml:space="preserve">Tabel </w:t>
      </w:r>
      <w:r w:rsidR="00C939CA">
        <w:t>7</w:t>
      </w:r>
      <w:r>
        <w:t>.1 Registreret kunstgødningsforbrug og beregnet reduktion i CO</w:t>
      </w:r>
      <w:r>
        <w:rPr>
          <w:vertAlign w:val="subscript"/>
        </w:rPr>
        <w:t xml:space="preserve">2 </w:t>
      </w:r>
      <w:r>
        <w:t xml:space="preserve">emission fra vådområder og skovrejsning i Århus Kommunes virksomhed i 2008. </w:t>
      </w:r>
    </w:p>
    <w:p w:rsidR="00BA3E4B" w:rsidRDefault="006B7FC5">
      <w:pPr>
        <w:pStyle w:val="Overskrift2"/>
        <w:tabs>
          <w:tab w:val="num" w:pos="851"/>
        </w:tabs>
        <w:suppressAutoHyphens/>
        <w:spacing w:before="270" w:after="90" w:line="270" w:lineRule="exact"/>
        <w:ind w:left="851" w:hanging="851"/>
      </w:pPr>
      <w:bookmarkStart w:id="49" w:name="_Toc226286762"/>
      <w:bookmarkStart w:id="50" w:name="_Toc232419861"/>
      <w:bookmarkStart w:id="51" w:name="_Toc238867697"/>
      <w:bookmarkStart w:id="52" w:name="_Toc276025699"/>
      <w:r>
        <w:lastRenderedPageBreak/>
        <w:t>Etablering af vådområder</w:t>
      </w:r>
      <w:bookmarkEnd w:id="49"/>
      <w:bookmarkEnd w:id="50"/>
      <w:bookmarkEnd w:id="51"/>
      <w:bookmarkEnd w:id="52"/>
    </w:p>
    <w:p w:rsidR="00BA3E4B" w:rsidRDefault="006B7FC5">
      <w:pPr>
        <w:pStyle w:val="Brdtekst"/>
      </w:pPr>
      <w:r>
        <w:t>Der er i CO</w:t>
      </w:r>
      <w:r>
        <w:rPr>
          <w:vertAlign w:val="subscript"/>
        </w:rPr>
        <w:t>2</w:t>
      </w:r>
      <w:r>
        <w:t xml:space="preserve"> regnskabet for </w:t>
      </w:r>
      <w:r w:rsidRPr="005B1DDD">
        <w:t>20</w:t>
      </w:r>
      <w:r w:rsidR="005B1DDD" w:rsidRPr="005B1DDD">
        <w:t>08</w:t>
      </w:r>
      <w:r>
        <w:t xml:space="preserve"> medregnet effekten af de </w:t>
      </w:r>
      <w:r w:rsidR="005B1DDD">
        <w:t>to</w:t>
      </w:r>
      <w:r>
        <w:t xml:space="preserve"> vådområder Årslev Engsø og Egå Engsø, som begge er etableret før 200</w:t>
      </w:r>
      <w:r w:rsidR="00FB7348">
        <w:t>8</w:t>
      </w:r>
      <w:r>
        <w:t xml:space="preserve">. </w:t>
      </w:r>
      <w:r w:rsidR="00C939CA">
        <w:t xml:space="preserve">I tabel 7.2 ses de </w:t>
      </w:r>
      <w:r>
        <w:t>grundlæggende data</w:t>
      </w:r>
      <w:r w:rsidR="00C939CA">
        <w:t xml:space="preserve"> der er anvendt</w:t>
      </w:r>
      <w:r>
        <w:t>:</w:t>
      </w:r>
    </w:p>
    <w:tbl>
      <w:tblPr>
        <w:tblStyle w:val="Tabel-Gitter"/>
        <w:tblW w:w="0" w:type="auto"/>
        <w:tblLook w:val="04A0"/>
      </w:tblPr>
      <w:tblGrid>
        <w:gridCol w:w="7905"/>
        <w:gridCol w:w="1873"/>
      </w:tblGrid>
      <w:tr w:rsidR="00BA3E4B">
        <w:tc>
          <w:tcPr>
            <w:tcW w:w="7905" w:type="dxa"/>
          </w:tcPr>
          <w:p w:rsidR="00BA3E4B" w:rsidRPr="004C0BD9" w:rsidRDefault="006B7FC5">
            <w:pPr>
              <w:pStyle w:val="ListContinue0NoSpace"/>
              <w:numPr>
                <w:ilvl w:val="12"/>
                <w:numId w:val="0"/>
              </w:numPr>
              <w:rPr>
                <w:b/>
                <w:color w:val="000000" w:themeColor="text1"/>
              </w:rPr>
            </w:pPr>
            <w:r w:rsidRPr="004C0BD9">
              <w:rPr>
                <w:b/>
                <w:color w:val="000000" w:themeColor="text1"/>
              </w:rPr>
              <w:t>Egå Engsø:</w:t>
            </w:r>
          </w:p>
        </w:tc>
        <w:tc>
          <w:tcPr>
            <w:tcW w:w="1873" w:type="dxa"/>
          </w:tcPr>
          <w:p w:rsidR="00BA3E4B" w:rsidRPr="004C0BD9" w:rsidRDefault="00BA3E4B">
            <w:pPr>
              <w:pStyle w:val="Brdtekst"/>
              <w:jc w:val="right"/>
              <w:rPr>
                <w:color w:val="000000" w:themeColor="text1"/>
              </w:rPr>
            </w:pP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før etablering, ha:</w:t>
            </w:r>
          </w:p>
        </w:tc>
        <w:tc>
          <w:tcPr>
            <w:tcW w:w="1873" w:type="dxa"/>
          </w:tcPr>
          <w:p w:rsidR="00BA3E4B" w:rsidRPr="004C0BD9" w:rsidRDefault="006B7FC5">
            <w:pPr>
              <w:pStyle w:val="Brdtekst"/>
              <w:jc w:val="right"/>
              <w:rPr>
                <w:color w:val="000000" w:themeColor="text1"/>
              </w:rPr>
            </w:pPr>
            <w:r w:rsidRPr="004C0BD9">
              <w:rPr>
                <w:color w:val="000000" w:themeColor="text1"/>
              </w:rPr>
              <w:t>0</w:t>
            </w: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efter etablering, ha:</w:t>
            </w:r>
          </w:p>
        </w:tc>
        <w:tc>
          <w:tcPr>
            <w:tcW w:w="1873" w:type="dxa"/>
          </w:tcPr>
          <w:p w:rsidR="00BA3E4B" w:rsidRPr="004C0BD9" w:rsidRDefault="006B7FC5">
            <w:pPr>
              <w:pStyle w:val="Brdtekst"/>
              <w:jc w:val="right"/>
              <w:rPr>
                <w:color w:val="000000" w:themeColor="text1"/>
              </w:rPr>
            </w:pPr>
            <w:r w:rsidRPr="004C0BD9">
              <w:rPr>
                <w:color w:val="000000" w:themeColor="text1"/>
              </w:rPr>
              <w:t>110</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vådområde, ha:</w:t>
            </w:r>
          </w:p>
        </w:tc>
        <w:tc>
          <w:tcPr>
            <w:tcW w:w="1873" w:type="dxa"/>
          </w:tcPr>
          <w:p w:rsidR="00BA3E4B" w:rsidRPr="004C0BD9" w:rsidRDefault="006B7FC5">
            <w:pPr>
              <w:pStyle w:val="Brdtekst"/>
              <w:jc w:val="right"/>
              <w:rPr>
                <w:color w:val="000000" w:themeColor="text1"/>
              </w:rPr>
            </w:pPr>
            <w:r w:rsidRPr="004C0BD9">
              <w:rPr>
                <w:color w:val="000000" w:themeColor="text1"/>
              </w:rPr>
              <w:t>185</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sø, ha:</w:t>
            </w:r>
          </w:p>
        </w:tc>
        <w:tc>
          <w:tcPr>
            <w:tcW w:w="1873" w:type="dxa"/>
          </w:tcPr>
          <w:p w:rsidR="00BA3E4B" w:rsidRPr="004C0BD9" w:rsidRDefault="006B7FC5">
            <w:pPr>
              <w:pStyle w:val="Brdtekst"/>
              <w:jc w:val="right"/>
              <w:rPr>
                <w:color w:val="000000" w:themeColor="text1"/>
              </w:rPr>
            </w:pPr>
            <w:r w:rsidRPr="004C0BD9">
              <w:rPr>
                <w:color w:val="000000" w:themeColor="text1"/>
              </w:rPr>
              <w:t>110</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på organisk jord, JB11, ha:</w:t>
            </w:r>
            <w:r w:rsidRPr="004C0BD9">
              <w:rPr>
                <w:color w:val="000000" w:themeColor="text1"/>
              </w:rPr>
              <w:tab/>
            </w:r>
          </w:p>
        </w:tc>
        <w:tc>
          <w:tcPr>
            <w:tcW w:w="1873" w:type="dxa"/>
          </w:tcPr>
          <w:p w:rsidR="00BA3E4B" w:rsidRPr="004C0BD9" w:rsidRDefault="006B7FC5">
            <w:pPr>
              <w:pStyle w:val="Brdtekst"/>
              <w:jc w:val="right"/>
              <w:rPr>
                <w:color w:val="000000" w:themeColor="text1"/>
              </w:rPr>
            </w:pPr>
            <w:r w:rsidRPr="004C0BD9">
              <w:rPr>
                <w:color w:val="000000" w:themeColor="text1"/>
              </w:rPr>
              <w:t>139</w:t>
            </w:r>
          </w:p>
        </w:tc>
      </w:tr>
      <w:tr w:rsidR="00BA3E4B">
        <w:tc>
          <w:tcPr>
            <w:tcW w:w="7905" w:type="dxa"/>
          </w:tcPr>
          <w:p w:rsidR="00BA3E4B" w:rsidRPr="004C0BD9" w:rsidRDefault="006B7FC5">
            <w:pPr>
              <w:pStyle w:val="Brdtekst"/>
              <w:rPr>
                <w:color w:val="000000" w:themeColor="text1"/>
              </w:rPr>
            </w:pPr>
            <w:r w:rsidRPr="004C0BD9">
              <w:rPr>
                <w:color w:val="000000" w:themeColor="text1"/>
              </w:rPr>
              <w:t>Kvælstoffjernelse på vådområderne, ton N/år:</w:t>
            </w:r>
          </w:p>
        </w:tc>
        <w:tc>
          <w:tcPr>
            <w:tcW w:w="1873" w:type="dxa"/>
          </w:tcPr>
          <w:p w:rsidR="00BA3E4B" w:rsidRPr="004C0BD9" w:rsidRDefault="006B7FC5">
            <w:pPr>
              <w:pStyle w:val="Brdtekst"/>
              <w:jc w:val="right"/>
              <w:rPr>
                <w:color w:val="000000" w:themeColor="text1"/>
              </w:rPr>
            </w:pPr>
            <w:r w:rsidRPr="004C0BD9">
              <w:rPr>
                <w:color w:val="000000" w:themeColor="text1"/>
              </w:rPr>
              <w:t>32,5</w:t>
            </w:r>
          </w:p>
        </w:tc>
      </w:tr>
      <w:tr w:rsidR="00BA3E4B">
        <w:tc>
          <w:tcPr>
            <w:tcW w:w="7905" w:type="dxa"/>
          </w:tcPr>
          <w:p w:rsidR="00BA3E4B" w:rsidRPr="004C0BD9" w:rsidRDefault="006B7FC5">
            <w:pPr>
              <w:pStyle w:val="ListContinue0NoSpace"/>
              <w:numPr>
                <w:ilvl w:val="12"/>
                <w:numId w:val="0"/>
              </w:numPr>
              <w:rPr>
                <w:b/>
                <w:color w:val="000000" w:themeColor="text1"/>
              </w:rPr>
            </w:pPr>
            <w:r w:rsidRPr="004C0BD9">
              <w:rPr>
                <w:b/>
                <w:color w:val="000000" w:themeColor="text1"/>
              </w:rPr>
              <w:t>Årslev Engsø:</w:t>
            </w:r>
          </w:p>
        </w:tc>
        <w:tc>
          <w:tcPr>
            <w:tcW w:w="1873" w:type="dxa"/>
          </w:tcPr>
          <w:p w:rsidR="00BA3E4B" w:rsidRPr="004C0BD9" w:rsidRDefault="00BA3E4B">
            <w:pPr>
              <w:pStyle w:val="Brdtekst"/>
              <w:jc w:val="right"/>
              <w:rPr>
                <w:color w:val="000000" w:themeColor="text1"/>
              </w:rPr>
            </w:pP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før etablering, ha:</w:t>
            </w:r>
          </w:p>
        </w:tc>
        <w:tc>
          <w:tcPr>
            <w:tcW w:w="1873" w:type="dxa"/>
          </w:tcPr>
          <w:p w:rsidR="00BA3E4B" w:rsidRPr="004C0BD9" w:rsidRDefault="006B7FC5">
            <w:pPr>
              <w:pStyle w:val="Brdtekst"/>
              <w:jc w:val="right"/>
              <w:rPr>
                <w:color w:val="000000" w:themeColor="text1"/>
              </w:rPr>
            </w:pPr>
            <w:r w:rsidRPr="004C0BD9">
              <w:rPr>
                <w:color w:val="000000" w:themeColor="text1"/>
              </w:rPr>
              <w:t>0</w:t>
            </w:r>
          </w:p>
        </w:tc>
      </w:tr>
      <w:tr w:rsidR="00BA3E4B">
        <w:tc>
          <w:tcPr>
            <w:tcW w:w="7905" w:type="dxa"/>
          </w:tcPr>
          <w:p w:rsidR="00BA3E4B" w:rsidRPr="004C0BD9" w:rsidRDefault="006B7FC5">
            <w:pPr>
              <w:pStyle w:val="Brdtekst"/>
              <w:rPr>
                <w:color w:val="000000" w:themeColor="text1"/>
              </w:rPr>
            </w:pPr>
            <w:proofErr w:type="spellStart"/>
            <w:r w:rsidRPr="004C0BD9">
              <w:rPr>
                <w:color w:val="000000" w:themeColor="text1"/>
              </w:rPr>
              <w:t>Søareal</w:t>
            </w:r>
            <w:proofErr w:type="spellEnd"/>
            <w:r w:rsidRPr="004C0BD9">
              <w:rPr>
                <w:color w:val="000000" w:themeColor="text1"/>
              </w:rPr>
              <w:t xml:space="preserve"> efter etablering, ha:</w:t>
            </w:r>
          </w:p>
        </w:tc>
        <w:tc>
          <w:tcPr>
            <w:tcW w:w="1873" w:type="dxa"/>
          </w:tcPr>
          <w:p w:rsidR="00BA3E4B" w:rsidRPr="004C0BD9" w:rsidRDefault="006B7FC5">
            <w:pPr>
              <w:pStyle w:val="Brdtekst"/>
              <w:jc w:val="right"/>
              <w:rPr>
                <w:color w:val="000000" w:themeColor="text1"/>
              </w:rPr>
            </w:pPr>
            <w:r w:rsidRPr="004C0BD9">
              <w:rPr>
                <w:color w:val="000000" w:themeColor="text1"/>
              </w:rPr>
              <w:t>110</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vådområde, ha:</w:t>
            </w:r>
          </w:p>
        </w:tc>
        <w:tc>
          <w:tcPr>
            <w:tcW w:w="1873" w:type="dxa"/>
          </w:tcPr>
          <w:p w:rsidR="00BA3E4B" w:rsidRPr="004C0BD9" w:rsidRDefault="006B7FC5">
            <w:pPr>
              <w:pStyle w:val="Brdtekst"/>
              <w:jc w:val="right"/>
              <w:rPr>
                <w:color w:val="000000" w:themeColor="text1"/>
              </w:rPr>
            </w:pPr>
            <w:r w:rsidRPr="004C0BD9">
              <w:rPr>
                <w:color w:val="000000" w:themeColor="text1"/>
              </w:rPr>
              <w:t>68</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konverteret til sø, ha:</w:t>
            </w:r>
          </w:p>
        </w:tc>
        <w:tc>
          <w:tcPr>
            <w:tcW w:w="1873" w:type="dxa"/>
          </w:tcPr>
          <w:p w:rsidR="00BA3E4B" w:rsidRPr="004C0BD9" w:rsidRDefault="006B7FC5">
            <w:pPr>
              <w:pStyle w:val="Brdtekst"/>
              <w:jc w:val="right"/>
              <w:rPr>
                <w:color w:val="000000" w:themeColor="text1"/>
              </w:rPr>
            </w:pPr>
            <w:r w:rsidRPr="004C0BD9">
              <w:rPr>
                <w:color w:val="000000" w:themeColor="text1"/>
              </w:rPr>
              <w:t>36</w:t>
            </w:r>
          </w:p>
        </w:tc>
      </w:tr>
      <w:tr w:rsidR="00BA3E4B">
        <w:tc>
          <w:tcPr>
            <w:tcW w:w="7905" w:type="dxa"/>
          </w:tcPr>
          <w:p w:rsidR="00BA3E4B" w:rsidRPr="004C0BD9" w:rsidRDefault="006B7FC5">
            <w:pPr>
              <w:pStyle w:val="Brdtekst"/>
              <w:rPr>
                <w:color w:val="000000" w:themeColor="text1"/>
              </w:rPr>
            </w:pPr>
            <w:r w:rsidRPr="004C0BD9">
              <w:rPr>
                <w:color w:val="000000" w:themeColor="text1"/>
              </w:rPr>
              <w:t>Landbrugsareal på organisk jord, JB11, ha:</w:t>
            </w:r>
            <w:r w:rsidRPr="004C0BD9">
              <w:rPr>
                <w:color w:val="000000" w:themeColor="text1"/>
              </w:rPr>
              <w:tab/>
            </w:r>
          </w:p>
        </w:tc>
        <w:tc>
          <w:tcPr>
            <w:tcW w:w="1873" w:type="dxa"/>
          </w:tcPr>
          <w:p w:rsidR="00BA3E4B" w:rsidRPr="004C0BD9" w:rsidRDefault="006B7FC5">
            <w:pPr>
              <w:pStyle w:val="Brdtekst"/>
              <w:jc w:val="right"/>
              <w:rPr>
                <w:color w:val="000000" w:themeColor="text1"/>
              </w:rPr>
            </w:pPr>
            <w:r w:rsidRPr="004C0BD9">
              <w:rPr>
                <w:color w:val="000000" w:themeColor="text1"/>
              </w:rPr>
              <w:t>65</w:t>
            </w:r>
          </w:p>
        </w:tc>
      </w:tr>
      <w:tr w:rsidR="00BA3E4B">
        <w:tc>
          <w:tcPr>
            <w:tcW w:w="7905" w:type="dxa"/>
          </w:tcPr>
          <w:p w:rsidR="00BA3E4B" w:rsidRPr="004C0BD9" w:rsidRDefault="006B7FC5">
            <w:pPr>
              <w:pStyle w:val="Brdtekst"/>
              <w:rPr>
                <w:color w:val="000000" w:themeColor="text1"/>
              </w:rPr>
            </w:pPr>
            <w:r w:rsidRPr="004C0BD9">
              <w:rPr>
                <w:color w:val="000000" w:themeColor="text1"/>
              </w:rPr>
              <w:t>Kvælstoffjernelse på vådområderne, ton N/år:</w:t>
            </w:r>
          </w:p>
        </w:tc>
        <w:tc>
          <w:tcPr>
            <w:tcW w:w="1873" w:type="dxa"/>
          </w:tcPr>
          <w:p w:rsidR="00BA3E4B" w:rsidRPr="004C0BD9" w:rsidRDefault="006B7FC5">
            <w:pPr>
              <w:pStyle w:val="Brdtekst"/>
              <w:jc w:val="right"/>
              <w:rPr>
                <w:color w:val="000000" w:themeColor="text1"/>
              </w:rPr>
            </w:pPr>
            <w:r w:rsidRPr="004C0BD9">
              <w:rPr>
                <w:color w:val="000000" w:themeColor="text1"/>
              </w:rPr>
              <w:t>80</w:t>
            </w:r>
          </w:p>
        </w:tc>
      </w:tr>
      <w:tr w:rsidR="00BA3E4B">
        <w:tc>
          <w:tcPr>
            <w:tcW w:w="7905" w:type="dxa"/>
          </w:tcPr>
          <w:p w:rsidR="00BA3E4B" w:rsidRPr="004C0BD9" w:rsidRDefault="006B7FC5">
            <w:pPr>
              <w:pStyle w:val="Brdtekst"/>
              <w:rPr>
                <w:color w:val="000000" w:themeColor="text1"/>
              </w:rPr>
            </w:pPr>
            <w:r w:rsidRPr="004C0BD9">
              <w:rPr>
                <w:b/>
                <w:color w:val="000000" w:themeColor="text1"/>
              </w:rPr>
              <w:t xml:space="preserve">Samlet CO2-ækv. effekt, ton </w:t>
            </w:r>
            <w:r w:rsidRPr="004C0BD9">
              <w:rPr>
                <w:rFonts w:ascii="Times New Roman" w:hAnsi="Times New Roman" w:cs="Times New Roman"/>
                <w:b/>
                <w:color w:val="000000" w:themeColor="text1"/>
                <w:sz w:val="23"/>
                <w:szCs w:val="23"/>
                <w:lang w:val="en-US"/>
              </w:rPr>
              <w:t>CO</w:t>
            </w:r>
            <w:r w:rsidRPr="004C0BD9">
              <w:rPr>
                <w:rFonts w:ascii="Times New Roman" w:hAnsi="Times New Roman" w:cs="Times New Roman"/>
                <w:b/>
                <w:color w:val="000000" w:themeColor="text1"/>
                <w:sz w:val="23"/>
                <w:szCs w:val="23"/>
                <w:vertAlign w:val="subscript"/>
                <w:lang w:val="en-US"/>
              </w:rPr>
              <w:t>2</w:t>
            </w:r>
            <w:r w:rsidRPr="004C0BD9">
              <w:rPr>
                <w:b/>
                <w:color w:val="000000" w:themeColor="text1"/>
              </w:rPr>
              <w:t xml:space="preserve"> </w:t>
            </w:r>
            <w:proofErr w:type="spellStart"/>
            <w:r w:rsidRPr="004C0BD9">
              <w:rPr>
                <w:b/>
                <w:color w:val="000000" w:themeColor="text1"/>
              </w:rPr>
              <w:t>ækv./år</w:t>
            </w:r>
            <w:proofErr w:type="spellEnd"/>
            <w:r w:rsidRPr="004C0BD9">
              <w:rPr>
                <w:b/>
                <w:color w:val="000000" w:themeColor="text1"/>
              </w:rPr>
              <w:t>:</w:t>
            </w:r>
          </w:p>
        </w:tc>
        <w:tc>
          <w:tcPr>
            <w:tcW w:w="1873" w:type="dxa"/>
          </w:tcPr>
          <w:p w:rsidR="00BA3E4B" w:rsidRPr="004C0BD9" w:rsidRDefault="006B7FC5">
            <w:pPr>
              <w:pStyle w:val="Brdtekst"/>
              <w:jc w:val="right"/>
              <w:rPr>
                <w:b/>
                <w:color w:val="000000" w:themeColor="text1"/>
              </w:rPr>
            </w:pPr>
            <w:r w:rsidRPr="004C0BD9">
              <w:rPr>
                <w:b/>
                <w:color w:val="000000" w:themeColor="text1"/>
              </w:rPr>
              <w:t>-2.551</w:t>
            </w:r>
          </w:p>
        </w:tc>
      </w:tr>
    </w:tbl>
    <w:p w:rsidR="00C939CA" w:rsidRDefault="00C939CA" w:rsidP="00C939CA">
      <w:pPr>
        <w:pStyle w:val="Billedtekst"/>
      </w:pPr>
      <w:r>
        <w:t>Tabel 7.2 Grundlæggende data for medregnet vådområder.</w:t>
      </w:r>
    </w:p>
    <w:p w:rsidR="00BA3E4B" w:rsidRDefault="006B7FC5">
      <w:pPr>
        <w:pStyle w:val="Overskrift2"/>
        <w:tabs>
          <w:tab w:val="num" w:pos="851"/>
        </w:tabs>
        <w:suppressAutoHyphens/>
        <w:spacing w:before="270" w:after="90" w:line="270" w:lineRule="exact"/>
        <w:ind w:left="851" w:hanging="851"/>
      </w:pPr>
      <w:bookmarkStart w:id="53" w:name="_Toc226286763"/>
      <w:bookmarkStart w:id="54" w:name="_Toc232419862"/>
      <w:bookmarkStart w:id="55" w:name="_Toc238867698"/>
      <w:bookmarkStart w:id="56" w:name="_Toc276025700"/>
      <w:r>
        <w:t>Parker og vejtræer</w:t>
      </w:r>
      <w:bookmarkEnd w:id="53"/>
      <w:bookmarkEnd w:id="54"/>
      <w:bookmarkEnd w:id="55"/>
      <w:bookmarkEnd w:id="56"/>
    </w:p>
    <w:p w:rsidR="00BA3E4B" w:rsidRDefault="006B7FC5">
      <w:pPr>
        <w:pStyle w:val="Brdtekst"/>
      </w:pPr>
      <w:r>
        <w:t>Der er ikke indhentet oplysninger om parker og vejtræer</w:t>
      </w:r>
      <w:r w:rsidR="00603D67">
        <w:t>,</w:t>
      </w:r>
      <w:r>
        <w:t xml:space="preserve"> da bidragene forventes at være helt marginale.</w:t>
      </w:r>
    </w:p>
    <w:p w:rsidR="00BA3E4B" w:rsidRDefault="006B7FC5">
      <w:pPr>
        <w:pStyle w:val="Overskrift2"/>
        <w:tabs>
          <w:tab w:val="num" w:pos="851"/>
        </w:tabs>
        <w:suppressAutoHyphens/>
        <w:spacing w:before="270" w:after="90" w:line="270" w:lineRule="exact"/>
        <w:ind w:left="851" w:hanging="851"/>
      </w:pPr>
      <w:bookmarkStart w:id="57" w:name="_Toc226286764"/>
      <w:bookmarkStart w:id="58" w:name="_Toc232419863"/>
      <w:bookmarkStart w:id="59" w:name="_Toc238867699"/>
      <w:bookmarkStart w:id="60" w:name="_Toc276025701"/>
      <w:r>
        <w:t>Forbrug af handelsgødning, kalk og spagnum</w:t>
      </w:r>
      <w:bookmarkEnd w:id="57"/>
      <w:bookmarkEnd w:id="58"/>
      <w:bookmarkEnd w:id="59"/>
      <w:bookmarkEnd w:id="60"/>
    </w:p>
    <w:p w:rsidR="008459E6" w:rsidRPr="00603D67" w:rsidRDefault="008459E6" w:rsidP="008459E6">
      <w:pPr>
        <w:pStyle w:val="Brdtekst"/>
        <w:rPr>
          <w:color w:val="000000" w:themeColor="text1"/>
        </w:rPr>
      </w:pPr>
      <w:bookmarkStart w:id="61" w:name="_Toc226286765"/>
      <w:bookmarkStart w:id="62" w:name="_Toc232419864"/>
      <w:bookmarkStart w:id="63" w:name="_Toc238867700"/>
      <w:r>
        <w:t>Forbruget af handelsgødning og den tilhørende CO</w:t>
      </w:r>
      <w:r>
        <w:rPr>
          <w:vertAlign w:val="subscript"/>
        </w:rPr>
        <w:t>2</w:t>
      </w:r>
      <w:r>
        <w:t xml:space="preserve"> emission er opgjort på Tier 2 i CO</w:t>
      </w:r>
      <w:r>
        <w:rPr>
          <w:vertAlign w:val="subscript"/>
        </w:rPr>
        <w:t>2</w:t>
      </w:r>
      <w:r>
        <w:t xml:space="preserve"> beregneren. </w:t>
      </w:r>
      <w:r w:rsidRPr="00EF6BF8">
        <w:rPr>
          <w:color w:val="000000" w:themeColor="text1"/>
        </w:rPr>
        <w:t>Mulige minimale bidrag fra kalk og spagnum forbrug er ikke medregnet.</w:t>
      </w:r>
    </w:p>
    <w:p w:rsidR="008459E6" w:rsidRPr="00EF6BF8" w:rsidRDefault="008459E6" w:rsidP="008459E6">
      <w:pPr>
        <w:pStyle w:val="Brdtekst"/>
        <w:rPr>
          <w:color w:val="000000" w:themeColor="text1"/>
        </w:rPr>
      </w:pPr>
      <w:r w:rsidRPr="00603D67">
        <w:rPr>
          <w:color w:val="000000" w:themeColor="text1"/>
        </w:rPr>
        <w:t xml:space="preserve">I </w:t>
      </w:r>
      <w:r w:rsidRPr="00EF6BF8">
        <w:rPr>
          <w:color w:val="000000" w:themeColor="text1"/>
        </w:rPr>
        <w:t>Århus Kommunes regi bruges størstedelen af den indkøbte handelsgødning på sportsarealer, mens forbruget i parker mv. er ubetydeligt ifølge Århus Kommune. Forbrug i parker er ikke medregnet.</w:t>
      </w:r>
    </w:p>
    <w:p w:rsidR="008459E6" w:rsidRDefault="008459E6" w:rsidP="008459E6">
      <w:pPr>
        <w:pStyle w:val="Brdtekst"/>
        <w:rPr>
          <w:color w:val="000000" w:themeColor="text1"/>
        </w:rPr>
      </w:pPr>
      <w:r w:rsidRPr="00EF6BF8">
        <w:rPr>
          <w:color w:val="000000" w:themeColor="text1"/>
        </w:rPr>
        <w:t xml:space="preserve">Der er </w:t>
      </w:r>
      <w:r>
        <w:rPr>
          <w:color w:val="000000" w:themeColor="text1"/>
        </w:rPr>
        <w:t xml:space="preserve">antaget at forbruget af NPK for 2008 er på samme niveau som i 2007. I 2007 blev der </w:t>
      </w:r>
      <w:r w:rsidRPr="00EF6BF8">
        <w:rPr>
          <w:color w:val="000000" w:themeColor="text1"/>
        </w:rPr>
        <w:t xml:space="preserve">indsamlet forbrugsmængder for to af de i alt fire distrikter, der administrerer sportsarealer. Distrikt midt, der administrerer ca. 29 boldbaner brugte ca. 16.000 kg NPK gødning, mens distrikt Vest med 62 baner brugte ca. 24.000 kg NPK. Idet det antages, at forbruget på de øvrige knap 100 baner ligger på det samme niveau, er det totale forbrug anslået til ca. 83 tons NPK gødning. </w:t>
      </w:r>
      <w:r w:rsidRPr="00603D67">
        <w:rPr>
          <w:color w:val="000000" w:themeColor="text1"/>
        </w:rPr>
        <w:t>CO</w:t>
      </w:r>
      <w:r w:rsidRPr="00603D67">
        <w:rPr>
          <w:color w:val="000000" w:themeColor="text1"/>
          <w:vertAlign w:val="subscript"/>
        </w:rPr>
        <w:t>2</w:t>
      </w:r>
      <w:r w:rsidRPr="00603D67">
        <w:rPr>
          <w:color w:val="000000" w:themeColor="text1"/>
        </w:rPr>
        <w:t xml:space="preserve"> emissionen fra gødningsforbrug er beregnet i CO</w:t>
      </w:r>
      <w:r w:rsidRPr="00603D67">
        <w:rPr>
          <w:color w:val="000000" w:themeColor="text1"/>
          <w:vertAlign w:val="subscript"/>
        </w:rPr>
        <w:t>2</w:t>
      </w:r>
      <w:r w:rsidRPr="00603D67">
        <w:rPr>
          <w:color w:val="000000" w:themeColor="text1"/>
        </w:rPr>
        <w:t xml:space="preserve"> Beregneren med de sidste tilgængelige emissionsfaktorer til </w:t>
      </w:r>
      <w:r w:rsidRPr="00603D67">
        <w:rPr>
          <w:b/>
          <w:color w:val="000000" w:themeColor="text1"/>
        </w:rPr>
        <w:t>473 tons CO</w:t>
      </w:r>
      <w:r w:rsidRPr="00603D67">
        <w:rPr>
          <w:b/>
          <w:color w:val="000000" w:themeColor="text1"/>
          <w:vertAlign w:val="subscript"/>
        </w:rPr>
        <w:t>2</w:t>
      </w:r>
      <w:r w:rsidRPr="00603D67">
        <w:rPr>
          <w:b/>
          <w:color w:val="000000" w:themeColor="text1"/>
        </w:rPr>
        <w:t xml:space="preserve"> i </w:t>
      </w:r>
      <w:r>
        <w:rPr>
          <w:b/>
          <w:color w:val="000000" w:themeColor="text1"/>
        </w:rPr>
        <w:t>2008</w:t>
      </w:r>
      <w:r w:rsidRPr="00603D67">
        <w:rPr>
          <w:color w:val="000000" w:themeColor="text1"/>
        </w:rPr>
        <w:t>.</w:t>
      </w:r>
    </w:p>
    <w:p w:rsidR="008459E6" w:rsidRPr="00603D67" w:rsidRDefault="008459E6" w:rsidP="008459E6">
      <w:pPr>
        <w:pStyle w:val="Brdtekst"/>
        <w:rPr>
          <w:color w:val="000000" w:themeColor="text1"/>
        </w:rPr>
      </w:pPr>
    </w:p>
    <w:p w:rsidR="00BA3E4B" w:rsidRDefault="006B7FC5">
      <w:pPr>
        <w:pStyle w:val="Overskrift2"/>
        <w:tabs>
          <w:tab w:val="num" w:pos="851"/>
        </w:tabs>
        <w:suppressAutoHyphens/>
        <w:spacing w:before="270" w:after="90" w:line="270" w:lineRule="exact"/>
        <w:ind w:left="851" w:hanging="851"/>
      </w:pPr>
      <w:bookmarkStart w:id="64" w:name="_Toc276025702"/>
      <w:r>
        <w:lastRenderedPageBreak/>
        <w:t>Skove</w:t>
      </w:r>
      <w:bookmarkEnd w:id="61"/>
      <w:bookmarkEnd w:id="62"/>
      <w:bookmarkEnd w:id="63"/>
      <w:bookmarkEnd w:id="64"/>
    </w:p>
    <w:p w:rsidR="00BA3E4B" w:rsidRDefault="006B7FC5">
      <w:pPr>
        <w:pStyle w:val="Brdtekst"/>
      </w:pPr>
      <w:r>
        <w:t>Århus Kommune, Natur og Miljø har oplyst følgende data om kommunalt ejede skovarealer i Århus Kommune:</w:t>
      </w:r>
    </w:p>
    <w:p w:rsidR="00BA3E4B" w:rsidRPr="00745E85" w:rsidRDefault="006B7FC5">
      <w:pPr>
        <w:pStyle w:val="ListContinue0NoSpace"/>
        <w:numPr>
          <w:ilvl w:val="12"/>
          <w:numId w:val="0"/>
        </w:numPr>
      </w:pPr>
      <w:r w:rsidRPr="00745E85">
        <w:t>Skovareal 1980: 1140 ha</w:t>
      </w:r>
    </w:p>
    <w:p w:rsidR="00BA3E4B" w:rsidRPr="00745E85" w:rsidRDefault="006B7FC5">
      <w:pPr>
        <w:pStyle w:val="ListContinue0NoSpace"/>
        <w:numPr>
          <w:ilvl w:val="12"/>
          <w:numId w:val="0"/>
        </w:numPr>
      </w:pPr>
      <w:r w:rsidRPr="00745E85">
        <w:t>Skovareal 2009: 1845 ha</w:t>
      </w:r>
    </w:p>
    <w:p w:rsidR="00BA3E4B" w:rsidRPr="00745E85" w:rsidRDefault="006B7FC5">
      <w:pPr>
        <w:pStyle w:val="ListContinue0NoSpace"/>
        <w:numPr>
          <w:ilvl w:val="12"/>
          <w:numId w:val="0"/>
        </w:numPr>
      </w:pPr>
      <w:r w:rsidRPr="00745E85">
        <w:t>Skovrejsning 1980-</w:t>
      </w:r>
      <w:r w:rsidR="00745E85" w:rsidRPr="00745E85">
        <w:t>2008</w:t>
      </w:r>
      <w:r w:rsidRPr="00745E85">
        <w:t>: 705 ha</w:t>
      </w:r>
      <w:r w:rsidRPr="00745E85">
        <w:br/>
      </w:r>
    </w:p>
    <w:p w:rsidR="00BA3E4B" w:rsidRPr="00745E85" w:rsidRDefault="006B7FC5">
      <w:pPr>
        <w:pStyle w:val="Brdtekst"/>
      </w:pPr>
      <w:r w:rsidRPr="00745E85">
        <w:t>Det antages at alt rejst skov er løvskov og at den samlede skovrejsning var etableret allerede i 20</w:t>
      </w:r>
      <w:r w:rsidR="00745E85" w:rsidRPr="00745E85">
        <w:t>08</w:t>
      </w:r>
      <w:r w:rsidRPr="00745E85">
        <w:t xml:space="preserve">. </w:t>
      </w:r>
    </w:p>
    <w:p w:rsidR="00BA3E4B" w:rsidRDefault="006B7FC5">
      <w:pPr>
        <w:pStyle w:val="Brdtekst"/>
        <w:rPr>
          <w:b/>
        </w:rPr>
      </w:pPr>
      <w:r w:rsidRPr="00745E85">
        <w:t>CO</w:t>
      </w:r>
      <w:r w:rsidRPr="00745E85">
        <w:rPr>
          <w:vertAlign w:val="subscript"/>
        </w:rPr>
        <w:t>2</w:t>
      </w:r>
      <w:r w:rsidRPr="00745E85">
        <w:t xml:space="preserve"> effekten af skovrejsning er beregnet ved hjælp af KL's og Klimaministeriets CO</w:t>
      </w:r>
      <w:r w:rsidRPr="00745E85">
        <w:rPr>
          <w:vertAlign w:val="subscript"/>
        </w:rPr>
        <w:t>2</w:t>
      </w:r>
      <w:r w:rsidRPr="00745E85">
        <w:t xml:space="preserve"> beregner</w:t>
      </w:r>
      <w:r w:rsidR="00745E85" w:rsidRPr="00745E85">
        <w:t>. Der er dog sket ændring i faktoren for, hvor meget CO2 der optages, hvorfor det samlede optag er steget selvom der ikke er rejst mere skov</w:t>
      </w:r>
      <w:r w:rsidR="00745E85">
        <w:t xml:space="preserve"> i forhold til 2007</w:t>
      </w:r>
      <w:r w:rsidR="00745E85" w:rsidRPr="00745E85">
        <w:t xml:space="preserve">. </w:t>
      </w:r>
      <w:r w:rsidR="00745E85">
        <w:rPr>
          <w:b/>
        </w:rPr>
        <w:t xml:space="preserve">CO2 effekt af skovrejsning: </w:t>
      </w:r>
      <w:r w:rsidRPr="00745E85">
        <w:rPr>
          <w:b/>
        </w:rPr>
        <w:t>-</w:t>
      </w:r>
      <w:r w:rsidR="00745E85" w:rsidRPr="00745E85">
        <w:rPr>
          <w:b/>
        </w:rPr>
        <w:t>12.338</w:t>
      </w:r>
      <w:r w:rsidRPr="00745E85">
        <w:rPr>
          <w:b/>
        </w:rPr>
        <w:t xml:space="preserve"> tons CO</w:t>
      </w:r>
      <w:r w:rsidRPr="00745E85">
        <w:rPr>
          <w:b/>
          <w:vertAlign w:val="subscript"/>
        </w:rPr>
        <w:t>2</w:t>
      </w:r>
      <w:r w:rsidRPr="00745E85">
        <w:rPr>
          <w:b/>
        </w:rPr>
        <w:t>/år.</w:t>
      </w:r>
      <w:bookmarkStart w:id="65" w:name="_Toc238867701"/>
    </w:p>
    <w:p w:rsidR="00BA3E4B" w:rsidRDefault="006B7FC5">
      <w:pPr>
        <w:pStyle w:val="Overskrift1"/>
      </w:pPr>
      <w:bookmarkStart w:id="66" w:name="_Toc276025703"/>
      <w:r>
        <w:t>Affald</w:t>
      </w:r>
      <w:bookmarkEnd w:id="65"/>
      <w:bookmarkEnd w:id="66"/>
    </w:p>
    <w:p w:rsidR="00BA3E4B" w:rsidRDefault="006B7FC5">
      <w:pPr>
        <w:pStyle w:val="Brdtekst"/>
      </w:pPr>
      <w:r>
        <w:t>Kommunen håndterer langt hovedparten af det affald, som kommunens borgere producerer. CO</w:t>
      </w:r>
      <w:r>
        <w:rPr>
          <w:vertAlign w:val="subscript"/>
        </w:rPr>
        <w:t>2</w:t>
      </w:r>
      <w:r>
        <w:t xml:space="preserve"> udledning fra håndtering af affaldet er omfattet af opgøre</w:t>
      </w:r>
      <w:r w:rsidR="00C939CA">
        <w:t>lsen over elforbruget i afsnit 2</w:t>
      </w:r>
      <w:r>
        <w:t xml:space="preserve"> og transporten i afsnit </w:t>
      </w:r>
      <w:r w:rsidR="00C939CA">
        <w:t>4</w:t>
      </w:r>
      <w:r>
        <w:t xml:space="preserve">. </w:t>
      </w:r>
    </w:p>
    <w:p w:rsidR="00BA3E4B" w:rsidRDefault="006B7FC5">
      <w:pPr>
        <w:pStyle w:val="Brdtekst"/>
      </w:pPr>
      <w:r>
        <w:t>Udledning af CH</w:t>
      </w:r>
      <w:r>
        <w:rPr>
          <w:vertAlign w:val="subscript"/>
        </w:rPr>
        <w:t>4</w:t>
      </w:r>
      <w:r>
        <w:t xml:space="preserve"> fra affaldsdeponering fra kommunens egen virksomhed udgør et forsvindende bidrag til den samlede CH</w:t>
      </w:r>
      <w:r>
        <w:rPr>
          <w:vertAlign w:val="subscript"/>
        </w:rPr>
        <w:t>4</w:t>
      </w:r>
      <w:r>
        <w:t xml:space="preserve"> emission fra deponering af affald i kommunen og er derfor indtil videre ikke medtaget i opgørelsen. </w:t>
      </w:r>
      <w:bookmarkStart w:id="67" w:name="_Toc226286767"/>
      <w:bookmarkStart w:id="68" w:name="_Toc238867702"/>
    </w:p>
    <w:p w:rsidR="00BA3E4B" w:rsidRDefault="006B7FC5">
      <w:pPr>
        <w:pStyle w:val="Overskrift1"/>
      </w:pPr>
      <w:bookmarkStart w:id="69" w:name="_Toc276025704"/>
      <w:r>
        <w:t>Spildevand</w:t>
      </w:r>
      <w:bookmarkEnd w:id="67"/>
      <w:bookmarkEnd w:id="68"/>
      <w:bookmarkEnd w:id="69"/>
    </w:p>
    <w:p w:rsidR="00BA3E4B" w:rsidRDefault="006B7FC5">
      <w:pPr>
        <w:pStyle w:val="Brdtekst"/>
      </w:pPr>
      <w:r>
        <w:t>Udledning af CO</w:t>
      </w:r>
      <w:r>
        <w:rPr>
          <w:vertAlign w:val="subscript"/>
        </w:rPr>
        <w:t>2</w:t>
      </w:r>
      <w:r>
        <w:t xml:space="preserve"> fra selve spildevandet er ikke omfattet af Kommunens egen</w:t>
      </w:r>
      <w:r w:rsidR="00745E85">
        <w:t xml:space="preserve"> </w:t>
      </w:r>
      <w:r>
        <w:t>virksomhed. CO</w:t>
      </w:r>
      <w:r>
        <w:rPr>
          <w:vertAlign w:val="subscript"/>
        </w:rPr>
        <w:t>2</w:t>
      </w:r>
      <w:r>
        <w:t xml:space="preserve"> udledning fra håndtering af spildevandet er omfattet af opgøre</w:t>
      </w:r>
      <w:r w:rsidR="00C939CA">
        <w:t>lsen over elforbruget i afsnit 2</w:t>
      </w:r>
      <w:r>
        <w:t>.</w:t>
      </w:r>
    </w:p>
    <w:p w:rsidR="00BA3E4B" w:rsidRDefault="00BA3E4B">
      <w:pPr>
        <w:pStyle w:val="Brdtekst"/>
      </w:pPr>
    </w:p>
    <w:p w:rsidR="00BA3E4B" w:rsidRDefault="00BA3E4B"/>
    <w:sectPr w:rsidR="00BA3E4B" w:rsidSect="00400E2B">
      <w:footerReference w:type="default" r:id="rId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C5" w:rsidRDefault="006B7FC5" w:rsidP="006B7FC5">
      <w:pPr>
        <w:spacing w:after="0" w:line="240" w:lineRule="auto"/>
      </w:pPr>
      <w:r>
        <w:separator/>
      </w:r>
    </w:p>
  </w:endnote>
  <w:endnote w:type="continuationSeparator" w:id="0">
    <w:p w:rsidR="006B7FC5" w:rsidRDefault="006B7FC5" w:rsidP="006B7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3096"/>
      <w:docPartObj>
        <w:docPartGallery w:val="Page Numbers (Bottom of Page)"/>
        <w:docPartUnique/>
      </w:docPartObj>
    </w:sdtPr>
    <w:sdtContent>
      <w:sdt>
        <w:sdtPr>
          <w:id w:val="6796795"/>
          <w:docPartObj>
            <w:docPartGallery w:val="Page Numbers (Top of Page)"/>
            <w:docPartUnique/>
          </w:docPartObj>
        </w:sdtPr>
        <w:sdtContent>
          <w:p w:rsidR="006B7FC5" w:rsidRDefault="006B7FC5">
            <w:pPr>
              <w:pStyle w:val="Sidefod"/>
              <w:jc w:val="center"/>
            </w:pPr>
            <w:r>
              <w:t xml:space="preserve">Side </w:t>
            </w:r>
            <w:r w:rsidR="00700337">
              <w:rPr>
                <w:b/>
                <w:sz w:val="24"/>
                <w:szCs w:val="24"/>
              </w:rPr>
              <w:fldChar w:fldCharType="begin"/>
            </w:r>
            <w:r>
              <w:rPr>
                <w:b/>
              </w:rPr>
              <w:instrText>PAGE</w:instrText>
            </w:r>
            <w:r w:rsidR="00700337">
              <w:rPr>
                <w:b/>
                <w:sz w:val="24"/>
                <w:szCs w:val="24"/>
              </w:rPr>
              <w:fldChar w:fldCharType="separate"/>
            </w:r>
            <w:r w:rsidR="008459E6">
              <w:rPr>
                <w:b/>
                <w:noProof/>
              </w:rPr>
              <w:t>2</w:t>
            </w:r>
            <w:r w:rsidR="00700337">
              <w:rPr>
                <w:b/>
                <w:sz w:val="24"/>
                <w:szCs w:val="24"/>
              </w:rPr>
              <w:fldChar w:fldCharType="end"/>
            </w:r>
            <w:r>
              <w:t xml:space="preserve"> af </w:t>
            </w:r>
            <w:r w:rsidR="00700337">
              <w:rPr>
                <w:b/>
                <w:sz w:val="24"/>
                <w:szCs w:val="24"/>
              </w:rPr>
              <w:fldChar w:fldCharType="begin"/>
            </w:r>
            <w:r>
              <w:rPr>
                <w:b/>
              </w:rPr>
              <w:instrText>NUMPAGES</w:instrText>
            </w:r>
            <w:r w:rsidR="00700337">
              <w:rPr>
                <w:b/>
                <w:sz w:val="24"/>
                <w:szCs w:val="24"/>
              </w:rPr>
              <w:fldChar w:fldCharType="separate"/>
            </w:r>
            <w:r w:rsidR="008459E6">
              <w:rPr>
                <w:b/>
                <w:noProof/>
              </w:rPr>
              <w:t>19</w:t>
            </w:r>
            <w:r w:rsidR="00700337">
              <w:rPr>
                <w:b/>
                <w:sz w:val="24"/>
                <w:szCs w:val="24"/>
              </w:rPr>
              <w:fldChar w:fldCharType="end"/>
            </w:r>
          </w:p>
        </w:sdtContent>
      </w:sdt>
    </w:sdtContent>
  </w:sdt>
  <w:p w:rsidR="006B7FC5" w:rsidRDefault="006B7F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C5" w:rsidRDefault="006B7FC5" w:rsidP="006B7FC5">
      <w:pPr>
        <w:spacing w:after="0" w:line="240" w:lineRule="auto"/>
      </w:pPr>
      <w:r>
        <w:separator/>
      </w:r>
    </w:p>
  </w:footnote>
  <w:footnote w:type="continuationSeparator" w:id="0">
    <w:p w:rsidR="006B7FC5" w:rsidRDefault="006B7FC5" w:rsidP="006B7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4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335EE"/>
    <w:multiLevelType w:val="hybridMultilevel"/>
    <w:tmpl w:val="F4260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D90226"/>
    <w:multiLevelType w:val="multilevel"/>
    <w:tmpl w:val="4F54D9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47C07B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AE4447"/>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BE6EFE"/>
    <w:multiLevelType w:val="multilevel"/>
    <w:tmpl w:val="50E4C2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9AB3486"/>
    <w:multiLevelType w:val="hybridMultilevel"/>
    <w:tmpl w:val="89E20ECC"/>
    <w:lvl w:ilvl="0" w:tplc="BD9A52F2">
      <w:start w:val="29"/>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46031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DD3188"/>
    <w:multiLevelType w:val="multilevel"/>
    <w:tmpl w:val="B1802E2A"/>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432F2AA6"/>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nsid w:val="451B5614"/>
    <w:multiLevelType w:val="multilevel"/>
    <w:tmpl w:val="44A01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280F03"/>
    <w:multiLevelType w:val="hybridMultilevel"/>
    <w:tmpl w:val="0E6A50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5C4921D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781AE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3F4DE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01767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0"/>
  </w:num>
  <w:num w:numId="4">
    <w:abstractNumId w:val="12"/>
  </w:num>
  <w:num w:numId="5">
    <w:abstractNumId w:val="1"/>
  </w:num>
  <w:num w:numId="6">
    <w:abstractNumId w:val="15"/>
  </w:num>
  <w:num w:numId="7">
    <w:abstractNumId w:val="3"/>
  </w:num>
  <w:num w:numId="8">
    <w:abstractNumId w:val="7"/>
  </w:num>
  <w:num w:numId="9">
    <w:abstractNumId w:val="14"/>
  </w:num>
  <w:num w:numId="10">
    <w:abstractNumId w:val="13"/>
  </w:num>
  <w:num w:numId="11">
    <w:abstractNumId w:val="2"/>
  </w:num>
  <w:num w:numId="12">
    <w:abstractNumId w:val="4"/>
  </w:num>
  <w:num w:numId="13">
    <w:abstractNumId w:val="5"/>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3E4B"/>
    <w:rsid w:val="0001691A"/>
    <w:rsid w:val="00041023"/>
    <w:rsid w:val="000747A5"/>
    <w:rsid w:val="000A4682"/>
    <w:rsid w:val="000C0686"/>
    <w:rsid w:val="000D50CD"/>
    <w:rsid w:val="000F7479"/>
    <w:rsid w:val="001666C9"/>
    <w:rsid w:val="00193895"/>
    <w:rsid w:val="0019445C"/>
    <w:rsid w:val="001B44C2"/>
    <w:rsid w:val="001C600D"/>
    <w:rsid w:val="00202B65"/>
    <w:rsid w:val="0021705E"/>
    <w:rsid w:val="00221276"/>
    <w:rsid w:val="002870F7"/>
    <w:rsid w:val="002B116E"/>
    <w:rsid w:val="002B59DD"/>
    <w:rsid w:val="002F6F69"/>
    <w:rsid w:val="00351365"/>
    <w:rsid w:val="003627AA"/>
    <w:rsid w:val="003979E1"/>
    <w:rsid w:val="003A47B9"/>
    <w:rsid w:val="003D309D"/>
    <w:rsid w:val="003F5C2D"/>
    <w:rsid w:val="00400E2B"/>
    <w:rsid w:val="00440801"/>
    <w:rsid w:val="0044508D"/>
    <w:rsid w:val="00446F1A"/>
    <w:rsid w:val="00456D90"/>
    <w:rsid w:val="004A2913"/>
    <w:rsid w:val="004C0BD9"/>
    <w:rsid w:val="00571950"/>
    <w:rsid w:val="00584C9B"/>
    <w:rsid w:val="005859AC"/>
    <w:rsid w:val="005B1DDD"/>
    <w:rsid w:val="00603D67"/>
    <w:rsid w:val="006B7FC5"/>
    <w:rsid w:val="006C0819"/>
    <w:rsid w:val="006C54CA"/>
    <w:rsid w:val="006D644A"/>
    <w:rsid w:val="006E270B"/>
    <w:rsid w:val="00700337"/>
    <w:rsid w:val="007378B3"/>
    <w:rsid w:val="00745E85"/>
    <w:rsid w:val="007E2E85"/>
    <w:rsid w:val="008459E6"/>
    <w:rsid w:val="008B600B"/>
    <w:rsid w:val="008C5487"/>
    <w:rsid w:val="008C6C7E"/>
    <w:rsid w:val="008E225B"/>
    <w:rsid w:val="00905A45"/>
    <w:rsid w:val="00920A0C"/>
    <w:rsid w:val="00934683"/>
    <w:rsid w:val="009546D1"/>
    <w:rsid w:val="00973758"/>
    <w:rsid w:val="009928EE"/>
    <w:rsid w:val="00A03281"/>
    <w:rsid w:val="00A079E9"/>
    <w:rsid w:val="00A1570E"/>
    <w:rsid w:val="00AE4B4D"/>
    <w:rsid w:val="00B32263"/>
    <w:rsid w:val="00B51C2B"/>
    <w:rsid w:val="00B65C80"/>
    <w:rsid w:val="00B672BF"/>
    <w:rsid w:val="00B85FF9"/>
    <w:rsid w:val="00BA3E4B"/>
    <w:rsid w:val="00BC6AF2"/>
    <w:rsid w:val="00BD20BF"/>
    <w:rsid w:val="00C03E44"/>
    <w:rsid w:val="00C677A5"/>
    <w:rsid w:val="00C8012C"/>
    <w:rsid w:val="00C939CA"/>
    <w:rsid w:val="00CD4AC4"/>
    <w:rsid w:val="00CE065E"/>
    <w:rsid w:val="00D343D9"/>
    <w:rsid w:val="00D34E01"/>
    <w:rsid w:val="00D70708"/>
    <w:rsid w:val="00D75E59"/>
    <w:rsid w:val="00DB2BC1"/>
    <w:rsid w:val="00DC0309"/>
    <w:rsid w:val="00DC1B0F"/>
    <w:rsid w:val="00DF66DF"/>
    <w:rsid w:val="00E32221"/>
    <w:rsid w:val="00E605F9"/>
    <w:rsid w:val="00EC11F2"/>
    <w:rsid w:val="00F21FA5"/>
    <w:rsid w:val="00F47814"/>
    <w:rsid w:val="00F64FAB"/>
    <w:rsid w:val="00F8779E"/>
    <w:rsid w:val="00FB7348"/>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4B"/>
  </w:style>
  <w:style w:type="paragraph" w:styleId="Overskrift1">
    <w:name w:val="heading 1"/>
    <w:basedOn w:val="Normal"/>
    <w:next w:val="Normal"/>
    <w:link w:val="Overskrift1Tegn"/>
    <w:uiPriority w:val="9"/>
    <w:qFormat/>
    <w:rsid w:val="00BA3E4B"/>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3E4B"/>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A3E4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A3E4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A3E4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A3E4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A3E4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3E4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A3E4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aliases w:val="Body Text Char2 Char,Body Text Char1 Char Char,Body Text Char Char Char Char,Body Text Char1 Char Char Char Char,Body Text Char Char Char Char Char Char,Body Text Char1 Char Char Char Char Char Char,Body Text Char Char1 Char,Body Text Char1 Ch"/>
    <w:basedOn w:val="Normal"/>
    <w:link w:val="BrdtekstTegn"/>
    <w:unhideWhenUsed/>
    <w:rsid w:val="00BA3E4B"/>
    <w:pPr>
      <w:spacing w:after="120"/>
    </w:pPr>
  </w:style>
  <w:style w:type="character" w:customStyle="1" w:styleId="BrdtekstTegn">
    <w:name w:val="Brødtekst Tegn"/>
    <w:aliases w:val="Body Text Char2 Char Tegn,Body Text Char1 Char Char Tegn,Body Text Char Char Char Char Tegn,Body Text Char1 Char Char Char Char Tegn,Body Text Char Char Char Char Char Char Tegn,Body Text Char1 Char Char Char Char Char Char Tegn"/>
    <w:basedOn w:val="Standardskrifttypeiafsnit"/>
    <w:link w:val="Brdtekst"/>
    <w:rsid w:val="00BA3E4B"/>
  </w:style>
  <w:style w:type="paragraph" w:styleId="Billedtekst">
    <w:name w:val="caption"/>
    <w:basedOn w:val="Normal"/>
    <w:next w:val="Normal"/>
    <w:unhideWhenUsed/>
    <w:qFormat/>
    <w:rsid w:val="00BA3E4B"/>
    <w:pPr>
      <w:spacing w:line="240" w:lineRule="auto"/>
    </w:pPr>
    <w:rPr>
      <w:b/>
      <w:bCs/>
      <w:color w:val="4F81BD" w:themeColor="accent1"/>
      <w:sz w:val="18"/>
      <w:szCs w:val="18"/>
    </w:rPr>
  </w:style>
  <w:style w:type="paragraph" w:customStyle="1" w:styleId="FrontPage1">
    <w:name w:val="FrontPage1"/>
    <w:basedOn w:val="Normal"/>
    <w:next w:val="Brdtekst"/>
    <w:rsid w:val="00BA3E4B"/>
    <w:pPr>
      <w:suppressAutoHyphens/>
      <w:spacing w:after="160" w:line="320" w:lineRule="exact"/>
    </w:pPr>
    <w:rPr>
      <w:rFonts w:ascii="Arial" w:eastAsia="Times New Roman" w:hAnsi="Arial" w:cs="Arial"/>
      <w:sz w:val="28"/>
      <w:szCs w:val="20"/>
      <w:lang w:eastAsia="da-DK"/>
    </w:rPr>
  </w:style>
  <w:style w:type="paragraph" w:customStyle="1" w:styleId="FrontPage2">
    <w:name w:val="FrontPage2"/>
    <w:basedOn w:val="FrontPage1"/>
    <w:next w:val="Brdtekst"/>
    <w:rsid w:val="00BA3E4B"/>
    <w:pPr>
      <w:spacing w:line="400" w:lineRule="exact"/>
    </w:pPr>
    <w:rPr>
      <w:rFonts w:ascii="Arial Black" w:hAnsi="Arial Black"/>
      <w:sz w:val="36"/>
    </w:rPr>
  </w:style>
  <w:style w:type="paragraph" w:customStyle="1" w:styleId="FrontPage3">
    <w:name w:val="FrontPage3"/>
    <w:basedOn w:val="FrontPage1"/>
    <w:next w:val="Bloktekst"/>
    <w:rsid w:val="00BA3E4B"/>
    <w:pPr>
      <w:spacing w:before="160" w:after="0"/>
    </w:pPr>
    <w:rPr>
      <w:sz w:val="20"/>
    </w:rPr>
  </w:style>
  <w:style w:type="paragraph" w:styleId="Bloktekst">
    <w:name w:val="Block Text"/>
    <w:basedOn w:val="Normal"/>
    <w:uiPriority w:val="99"/>
    <w:unhideWhenUsed/>
    <w:rsid w:val="00BA3E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character" w:customStyle="1" w:styleId="Overskrift1Tegn">
    <w:name w:val="Overskrift 1 Tegn"/>
    <w:basedOn w:val="Standardskrifttypeiafsnit"/>
    <w:link w:val="Overskrift1"/>
    <w:uiPriority w:val="9"/>
    <w:rsid w:val="00BA3E4B"/>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BA3E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3E4B"/>
    <w:rPr>
      <w:rFonts w:ascii="Tahoma" w:hAnsi="Tahoma" w:cs="Tahoma"/>
      <w:sz w:val="16"/>
      <w:szCs w:val="16"/>
    </w:rPr>
  </w:style>
  <w:style w:type="character" w:customStyle="1" w:styleId="Overskrift2Tegn">
    <w:name w:val="Overskrift 2 Tegn"/>
    <w:basedOn w:val="Standardskrifttypeiafsnit"/>
    <w:link w:val="Overskrift2"/>
    <w:uiPriority w:val="9"/>
    <w:rsid w:val="00BA3E4B"/>
    <w:rPr>
      <w:rFonts w:asciiTheme="majorHAnsi" w:eastAsiaTheme="majorEastAsia" w:hAnsiTheme="majorHAnsi" w:cstheme="majorBidi"/>
      <w:b/>
      <w:bCs/>
      <w:color w:val="4F81BD" w:themeColor="accent1"/>
      <w:sz w:val="26"/>
      <w:szCs w:val="26"/>
    </w:rPr>
  </w:style>
  <w:style w:type="paragraph" w:customStyle="1" w:styleId="ListContinue0NoSpace">
    <w:name w:val="List Continue 0 NoSpace"/>
    <w:basedOn w:val="Normal"/>
    <w:rsid w:val="00BA3E4B"/>
    <w:pPr>
      <w:spacing w:after="0" w:line="270" w:lineRule="atLeast"/>
    </w:pPr>
    <w:rPr>
      <w:rFonts w:ascii="Times New Roman" w:eastAsia="Times New Roman" w:hAnsi="Times New Roman" w:cs="Times New Roman"/>
      <w:sz w:val="23"/>
      <w:szCs w:val="20"/>
      <w:lang w:eastAsia="da-DK"/>
    </w:rPr>
  </w:style>
  <w:style w:type="character" w:customStyle="1" w:styleId="Overskrift3Tegn">
    <w:name w:val="Overskrift 3 Tegn"/>
    <w:basedOn w:val="Standardskrifttypeiafsnit"/>
    <w:link w:val="Overskrift3"/>
    <w:uiPriority w:val="9"/>
    <w:rsid w:val="00BA3E4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BA3E4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A3E4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A3E4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A3E4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A3E4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A3E4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BA3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verskrift">
    <w:name w:val="TOC Heading"/>
    <w:basedOn w:val="Overskrift1"/>
    <w:next w:val="Normal"/>
    <w:uiPriority w:val="39"/>
    <w:semiHidden/>
    <w:unhideWhenUsed/>
    <w:qFormat/>
    <w:rsid w:val="00BA3E4B"/>
    <w:pPr>
      <w:numPr>
        <w:numId w:val="0"/>
      </w:numPr>
      <w:outlineLvl w:val="9"/>
    </w:pPr>
    <w:rPr>
      <w:lang w:val="en-US" w:eastAsia="en-US"/>
    </w:rPr>
  </w:style>
  <w:style w:type="paragraph" w:styleId="Indholdsfortegnelse1">
    <w:name w:val="toc 1"/>
    <w:basedOn w:val="Normal"/>
    <w:next w:val="Normal"/>
    <w:autoRedefine/>
    <w:uiPriority w:val="39"/>
    <w:unhideWhenUsed/>
    <w:rsid w:val="00BA3E4B"/>
    <w:pPr>
      <w:spacing w:after="100"/>
    </w:pPr>
  </w:style>
  <w:style w:type="paragraph" w:styleId="Indholdsfortegnelse2">
    <w:name w:val="toc 2"/>
    <w:basedOn w:val="Normal"/>
    <w:next w:val="Normal"/>
    <w:autoRedefine/>
    <w:uiPriority w:val="39"/>
    <w:unhideWhenUsed/>
    <w:rsid w:val="00BA3E4B"/>
    <w:pPr>
      <w:spacing w:after="100"/>
      <w:ind w:left="220"/>
    </w:pPr>
  </w:style>
  <w:style w:type="paragraph" w:styleId="Indholdsfortegnelse3">
    <w:name w:val="toc 3"/>
    <w:basedOn w:val="Normal"/>
    <w:next w:val="Normal"/>
    <w:autoRedefine/>
    <w:uiPriority w:val="39"/>
    <w:unhideWhenUsed/>
    <w:rsid w:val="00BA3E4B"/>
    <w:pPr>
      <w:spacing w:after="100"/>
      <w:ind w:left="440"/>
    </w:pPr>
  </w:style>
  <w:style w:type="character" w:styleId="Hyperlink">
    <w:name w:val="Hyperlink"/>
    <w:basedOn w:val="Standardskrifttypeiafsnit"/>
    <w:uiPriority w:val="99"/>
    <w:unhideWhenUsed/>
    <w:rsid w:val="00BA3E4B"/>
    <w:rPr>
      <w:color w:val="0000FF" w:themeColor="hyperlink"/>
      <w:u w:val="single"/>
    </w:rPr>
  </w:style>
  <w:style w:type="paragraph" w:styleId="Sidehoved">
    <w:name w:val="header"/>
    <w:basedOn w:val="Normal"/>
    <w:link w:val="SidehovedTegn"/>
    <w:uiPriority w:val="99"/>
    <w:unhideWhenUsed/>
    <w:rsid w:val="006B7F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FC5"/>
  </w:style>
  <w:style w:type="paragraph" w:styleId="Sidefod">
    <w:name w:val="footer"/>
    <w:basedOn w:val="Normal"/>
    <w:link w:val="SidefodTegn"/>
    <w:uiPriority w:val="99"/>
    <w:unhideWhenUsed/>
    <w:rsid w:val="006B7F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FC5"/>
  </w:style>
  <w:style w:type="paragraph" w:styleId="Ingenafstand">
    <w:name w:val="No Spacing"/>
    <w:link w:val="IngenafstandTegn"/>
    <w:uiPriority w:val="1"/>
    <w:qFormat/>
    <w:rsid w:val="006B7FC5"/>
    <w:pPr>
      <w:spacing w:after="0" w:line="240" w:lineRule="auto"/>
    </w:pPr>
    <w:rPr>
      <w:lang w:eastAsia="en-US"/>
    </w:rPr>
  </w:style>
  <w:style w:type="character" w:customStyle="1" w:styleId="IngenafstandTegn">
    <w:name w:val="Ingen afstand Tegn"/>
    <w:basedOn w:val="Standardskrifttypeiafsnit"/>
    <w:link w:val="Ingenafstand"/>
    <w:uiPriority w:val="1"/>
    <w:rsid w:val="006B7FC5"/>
    <w:rPr>
      <w:lang w:eastAsia="en-US"/>
    </w:rPr>
  </w:style>
  <w:style w:type="character" w:styleId="Kommentarhenvisning">
    <w:name w:val="annotation reference"/>
    <w:basedOn w:val="Standardskrifttypeiafsnit"/>
    <w:uiPriority w:val="99"/>
    <w:semiHidden/>
    <w:unhideWhenUsed/>
    <w:rsid w:val="003979E1"/>
    <w:rPr>
      <w:sz w:val="16"/>
      <w:szCs w:val="16"/>
    </w:rPr>
  </w:style>
  <w:style w:type="paragraph" w:styleId="Kommentartekst">
    <w:name w:val="annotation text"/>
    <w:basedOn w:val="Normal"/>
    <w:link w:val="KommentartekstTegn"/>
    <w:uiPriority w:val="99"/>
    <w:semiHidden/>
    <w:unhideWhenUsed/>
    <w:rsid w:val="003979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79E1"/>
    <w:rPr>
      <w:sz w:val="20"/>
      <w:szCs w:val="20"/>
    </w:rPr>
  </w:style>
  <w:style w:type="paragraph" w:styleId="Kommentaremne">
    <w:name w:val="annotation subject"/>
    <w:basedOn w:val="Kommentartekst"/>
    <w:next w:val="Kommentartekst"/>
    <w:link w:val="KommentaremneTegn"/>
    <w:uiPriority w:val="99"/>
    <w:semiHidden/>
    <w:unhideWhenUsed/>
    <w:rsid w:val="003979E1"/>
    <w:rPr>
      <w:b/>
      <w:bCs/>
    </w:rPr>
  </w:style>
  <w:style w:type="character" w:customStyle="1" w:styleId="KommentaremneTegn">
    <w:name w:val="Kommentaremne Tegn"/>
    <w:basedOn w:val="KommentartekstTegn"/>
    <w:link w:val="Kommentaremne"/>
    <w:uiPriority w:val="99"/>
    <w:semiHidden/>
    <w:rsid w:val="003979E1"/>
    <w:rPr>
      <w:b/>
      <w:bCs/>
    </w:rPr>
  </w:style>
  <w:style w:type="paragraph" w:styleId="Listeafsnit">
    <w:name w:val="List Paragraph"/>
    <w:basedOn w:val="Normal"/>
    <w:uiPriority w:val="34"/>
    <w:qFormat/>
    <w:rsid w:val="006C0819"/>
    <w:pPr>
      <w:ind w:left="720"/>
      <w:contextualSpacing/>
    </w:pPr>
  </w:style>
</w:styles>
</file>

<file path=word/webSettings.xml><?xml version="1.0" encoding="utf-8"?>
<w:webSettings xmlns:r="http://schemas.openxmlformats.org/officeDocument/2006/relationships" xmlns:w="http://schemas.openxmlformats.org/wordprocessingml/2006/main">
  <w:divs>
    <w:div w:id="48841833">
      <w:bodyDiv w:val="1"/>
      <w:marLeft w:val="0"/>
      <w:marRight w:val="0"/>
      <w:marTop w:val="0"/>
      <w:marBottom w:val="0"/>
      <w:divBdr>
        <w:top w:val="none" w:sz="0" w:space="0" w:color="auto"/>
        <w:left w:val="none" w:sz="0" w:space="0" w:color="auto"/>
        <w:bottom w:val="none" w:sz="0" w:space="0" w:color="auto"/>
        <w:right w:val="none" w:sz="0" w:space="0" w:color="auto"/>
      </w:divBdr>
    </w:div>
    <w:div w:id="85269631">
      <w:bodyDiv w:val="1"/>
      <w:marLeft w:val="0"/>
      <w:marRight w:val="0"/>
      <w:marTop w:val="0"/>
      <w:marBottom w:val="0"/>
      <w:divBdr>
        <w:top w:val="none" w:sz="0" w:space="0" w:color="auto"/>
        <w:left w:val="none" w:sz="0" w:space="0" w:color="auto"/>
        <w:bottom w:val="none" w:sz="0" w:space="0" w:color="auto"/>
        <w:right w:val="none" w:sz="0" w:space="0" w:color="auto"/>
      </w:divBdr>
    </w:div>
    <w:div w:id="102579722">
      <w:bodyDiv w:val="1"/>
      <w:marLeft w:val="0"/>
      <w:marRight w:val="0"/>
      <w:marTop w:val="0"/>
      <w:marBottom w:val="0"/>
      <w:divBdr>
        <w:top w:val="none" w:sz="0" w:space="0" w:color="auto"/>
        <w:left w:val="none" w:sz="0" w:space="0" w:color="auto"/>
        <w:bottom w:val="none" w:sz="0" w:space="0" w:color="auto"/>
        <w:right w:val="none" w:sz="0" w:space="0" w:color="auto"/>
      </w:divBdr>
    </w:div>
    <w:div w:id="201984933">
      <w:bodyDiv w:val="1"/>
      <w:marLeft w:val="0"/>
      <w:marRight w:val="0"/>
      <w:marTop w:val="0"/>
      <w:marBottom w:val="0"/>
      <w:divBdr>
        <w:top w:val="none" w:sz="0" w:space="0" w:color="auto"/>
        <w:left w:val="none" w:sz="0" w:space="0" w:color="auto"/>
        <w:bottom w:val="none" w:sz="0" w:space="0" w:color="auto"/>
        <w:right w:val="none" w:sz="0" w:space="0" w:color="auto"/>
      </w:divBdr>
    </w:div>
    <w:div w:id="302276788">
      <w:bodyDiv w:val="1"/>
      <w:marLeft w:val="0"/>
      <w:marRight w:val="0"/>
      <w:marTop w:val="0"/>
      <w:marBottom w:val="0"/>
      <w:divBdr>
        <w:top w:val="none" w:sz="0" w:space="0" w:color="auto"/>
        <w:left w:val="none" w:sz="0" w:space="0" w:color="auto"/>
        <w:bottom w:val="none" w:sz="0" w:space="0" w:color="auto"/>
        <w:right w:val="none" w:sz="0" w:space="0" w:color="auto"/>
      </w:divBdr>
    </w:div>
    <w:div w:id="402336739">
      <w:bodyDiv w:val="1"/>
      <w:marLeft w:val="0"/>
      <w:marRight w:val="0"/>
      <w:marTop w:val="0"/>
      <w:marBottom w:val="0"/>
      <w:divBdr>
        <w:top w:val="none" w:sz="0" w:space="0" w:color="auto"/>
        <w:left w:val="none" w:sz="0" w:space="0" w:color="auto"/>
        <w:bottom w:val="none" w:sz="0" w:space="0" w:color="auto"/>
        <w:right w:val="none" w:sz="0" w:space="0" w:color="auto"/>
      </w:divBdr>
    </w:div>
    <w:div w:id="418674479">
      <w:bodyDiv w:val="1"/>
      <w:marLeft w:val="0"/>
      <w:marRight w:val="0"/>
      <w:marTop w:val="0"/>
      <w:marBottom w:val="0"/>
      <w:divBdr>
        <w:top w:val="none" w:sz="0" w:space="0" w:color="auto"/>
        <w:left w:val="none" w:sz="0" w:space="0" w:color="auto"/>
        <w:bottom w:val="none" w:sz="0" w:space="0" w:color="auto"/>
        <w:right w:val="none" w:sz="0" w:space="0" w:color="auto"/>
      </w:divBdr>
    </w:div>
    <w:div w:id="630793924">
      <w:bodyDiv w:val="1"/>
      <w:marLeft w:val="0"/>
      <w:marRight w:val="0"/>
      <w:marTop w:val="0"/>
      <w:marBottom w:val="0"/>
      <w:divBdr>
        <w:top w:val="none" w:sz="0" w:space="0" w:color="auto"/>
        <w:left w:val="none" w:sz="0" w:space="0" w:color="auto"/>
        <w:bottom w:val="none" w:sz="0" w:space="0" w:color="auto"/>
        <w:right w:val="none" w:sz="0" w:space="0" w:color="auto"/>
      </w:divBdr>
    </w:div>
    <w:div w:id="785277634">
      <w:bodyDiv w:val="1"/>
      <w:marLeft w:val="0"/>
      <w:marRight w:val="0"/>
      <w:marTop w:val="0"/>
      <w:marBottom w:val="0"/>
      <w:divBdr>
        <w:top w:val="none" w:sz="0" w:space="0" w:color="auto"/>
        <w:left w:val="none" w:sz="0" w:space="0" w:color="auto"/>
        <w:bottom w:val="none" w:sz="0" w:space="0" w:color="auto"/>
        <w:right w:val="none" w:sz="0" w:space="0" w:color="auto"/>
      </w:divBdr>
    </w:div>
    <w:div w:id="894973139">
      <w:bodyDiv w:val="1"/>
      <w:marLeft w:val="0"/>
      <w:marRight w:val="0"/>
      <w:marTop w:val="0"/>
      <w:marBottom w:val="0"/>
      <w:divBdr>
        <w:top w:val="none" w:sz="0" w:space="0" w:color="auto"/>
        <w:left w:val="none" w:sz="0" w:space="0" w:color="auto"/>
        <w:bottom w:val="none" w:sz="0" w:space="0" w:color="auto"/>
        <w:right w:val="none" w:sz="0" w:space="0" w:color="auto"/>
      </w:divBdr>
    </w:div>
    <w:div w:id="923799199">
      <w:bodyDiv w:val="1"/>
      <w:marLeft w:val="0"/>
      <w:marRight w:val="0"/>
      <w:marTop w:val="0"/>
      <w:marBottom w:val="0"/>
      <w:divBdr>
        <w:top w:val="none" w:sz="0" w:space="0" w:color="auto"/>
        <w:left w:val="none" w:sz="0" w:space="0" w:color="auto"/>
        <w:bottom w:val="none" w:sz="0" w:space="0" w:color="auto"/>
        <w:right w:val="none" w:sz="0" w:space="0" w:color="auto"/>
      </w:divBdr>
    </w:div>
    <w:div w:id="1038356857">
      <w:bodyDiv w:val="1"/>
      <w:marLeft w:val="0"/>
      <w:marRight w:val="0"/>
      <w:marTop w:val="0"/>
      <w:marBottom w:val="0"/>
      <w:divBdr>
        <w:top w:val="none" w:sz="0" w:space="0" w:color="auto"/>
        <w:left w:val="none" w:sz="0" w:space="0" w:color="auto"/>
        <w:bottom w:val="none" w:sz="0" w:space="0" w:color="auto"/>
        <w:right w:val="none" w:sz="0" w:space="0" w:color="auto"/>
      </w:divBdr>
    </w:div>
    <w:div w:id="1385064869">
      <w:bodyDiv w:val="1"/>
      <w:marLeft w:val="0"/>
      <w:marRight w:val="0"/>
      <w:marTop w:val="0"/>
      <w:marBottom w:val="0"/>
      <w:divBdr>
        <w:top w:val="none" w:sz="0" w:space="0" w:color="auto"/>
        <w:left w:val="none" w:sz="0" w:space="0" w:color="auto"/>
        <w:bottom w:val="none" w:sz="0" w:space="0" w:color="auto"/>
        <w:right w:val="none" w:sz="0" w:space="0" w:color="auto"/>
      </w:divBdr>
    </w:div>
    <w:div w:id="18164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202008\CO2%20egenregistrering%20&#197;rhus%20Kommune_20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202008\CO2%20egenregistrering%20&#197;rhus%20Kommune_20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202008\CO2%20egenregistrering%20&#197;rhus%20Kommune_20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_&#197;K%20virksomhed%202008%20og%202009\CO2-kortl&#230;gning%202008\CO2%20egenregistrering%20&#197;rhus%20Kommune_20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_&#197;K%20virksomhed%202008%20og%202009\CO2-kortl&#230;gning%202008\CO2%20egenregistrering%20&#197;rhus%20Kommune_20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D02sfil168.ad02.aarhus.pri\NM$\Funktioner\04%20Virksomheder%20og%20Jord\Klima\CO2%20Kortl&#230;gninger\Kortl&#230;gning%202008%20og%202009\CO2-kortl&#230;gning_&#197;K%20virksomhed%202008%20og%202009\CO2-kortl&#230;gning%202008\CO2%20egenregistrering%20&#197;rhus%20Kommune_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Fordeling af CO2</a:t>
            </a:r>
            <a:r>
              <a:rPr lang="da-DK" baseline="0"/>
              <a:t> emissioner i Århus Kommune</a:t>
            </a:r>
            <a:endParaRPr lang="da-DK"/>
          </a:p>
        </c:rich>
      </c:tx>
      <c:layout>
        <c:manualLayout>
          <c:xMode val="edge"/>
          <c:yMode val="edge"/>
          <c:x val="0.19227545098886653"/>
          <c:y val="0"/>
        </c:manualLayout>
      </c:layout>
      <c:spPr>
        <a:noFill/>
        <a:ln w="25400">
          <a:noFill/>
        </a:ln>
      </c:spPr>
    </c:title>
    <c:plotArea>
      <c:layout/>
      <c:pieChart>
        <c:varyColors val="1"/>
        <c:ser>
          <c:idx val="1"/>
          <c:order val="0"/>
          <c:dLbls>
            <c:dLbl>
              <c:idx val="0"/>
              <c:layout>
                <c:manualLayout>
                  <c:x val="5.5923970052628724E-3"/>
                  <c:y val="5.6519585995146934E-3"/>
                </c:manualLayout>
              </c:layout>
              <c:showCatName val="1"/>
              <c:showPercent val="1"/>
            </c:dLbl>
            <c:dLbl>
              <c:idx val="1"/>
              <c:layout>
                <c:manualLayout>
                  <c:x val="4.0971803910446011E-2"/>
                  <c:y val="-2.3629475560837912E-3"/>
                </c:manualLayout>
              </c:layout>
              <c:showCatName val="1"/>
              <c:showPercent val="1"/>
            </c:dLbl>
            <c:dLbl>
              <c:idx val="2"/>
              <c:layout>
                <c:manualLayout>
                  <c:x val="1.3360255354015624E-2"/>
                  <c:y val="-1.2199029366612239E-2"/>
                </c:manualLayout>
              </c:layout>
              <c:showCatName val="1"/>
              <c:showPercent val="1"/>
            </c:dLbl>
            <c:dLbl>
              <c:idx val="3"/>
              <c:layout>
                <c:manualLayout>
                  <c:x val="3.2250779973258058E-2"/>
                  <c:y val="1.182488981330169E-2"/>
                </c:manualLayout>
              </c:layout>
              <c:showCatName val="1"/>
              <c:showPercent val="1"/>
            </c:dLbl>
            <c:dLbl>
              <c:idx val="4"/>
              <c:layout>
                <c:manualLayout>
                  <c:x val="2.1573722667171006E-2"/>
                  <c:y val="-2.2406279403753911E-3"/>
                </c:manualLayout>
              </c:layout>
              <c:showCatName val="1"/>
              <c:showPercent val="1"/>
            </c:dLbl>
            <c:dLbl>
              <c:idx val="5"/>
              <c:layout>
                <c:manualLayout>
                  <c:x val="-5.4226892307415314E-2"/>
                  <c:y val="-3.0275838161739302E-2"/>
                </c:manualLayout>
              </c:layout>
              <c:showCatName val="1"/>
              <c:showPercent val="1"/>
            </c:dLbl>
            <c:dLbl>
              <c:idx val="6"/>
              <c:layout>
                <c:manualLayout>
                  <c:x val="-1.8256191389455403E-2"/>
                  <c:y val="1.4982172039815837E-2"/>
                </c:manualLayout>
              </c:layout>
              <c:showCatName val="1"/>
              <c:showPercent val="1"/>
            </c:dLbl>
            <c:dLbl>
              <c:idx val="7"/>
              <c:layout>
                <c:manualLayout>
                  <c:x val="-2.8734710048036443E-2"/>
                  <c:y val="1.1334373297677464E-2"/>
                </c:manualLayout>
              </c:layout>
              <c:showCatName val="1"/>
              <c:showPercent val="1"/>
            </c:dLbl>
            <c:dLbl>
              <c:idx val="8"/>
              <c:layout>
                <c:manualLayout>
                  <c:x val="-1.4340342963133039E-2"/>
                  <c:y val="1.138191452483534E-2"/>
                </c:manualLayout>
              </c:layout>
              <c:showCatName val="1"/>
              <c:showPercent val="1"/>
            </c:dLbl>
            <c:spPr>
              <a:noFill/>
              <a:ln w="25400">
                <a:noFill/>
              </a:ln>
            </c:spPr>
            <c:showCatName val="1"/>
            <c:showPercent val="1"/>
            <c:showLeaderLines val="1"/>
          </c:dLbls>
          <c:cat>
            <c:strRef>
              <c:f>'Egne grafer'!$B$6:$B$14</c:f>
              <c:strCache>
                <c:ptCount val="9"/>
                <c:pt idx="0">
                  <c:v>Borgmesterens afdeling</c:v>
                </c:pt>
                <c:pt idx="1">
                  <c:v>Børn og Unge</c:v>
                </c:pt>
                <c:pt idx="2">
                  <c:v>Kultur og Borgerservice</c:v>
                </c:pt>
                <c:pt idx="3">
                  <c:v>Social og Beskæftigelse</c:v>
                </c:pt>
                <c:pt idx="4">
                  <c:v>Sundhed og Omsorg</c:v>
                </c:pt>
                <c:pt idx="5">
                  <c:v>Teknik og Miljø</c:v>
                </c:pt>
                <c:pt idx="6">
                  <c:v>Århus Havn</c:v>
                </c:pt>
                <c:pt idx="7">
                  <c:v>Midttrafik</c:v>
                </c:pt>
                <c:pt idx="8">
                  <c:v>Århus Vand AS</c:v>
                </c:pt>
              </c:strCache>
            </c:strRef>
          </c:cat>
          <c:val>
            <c:numRef>
              <c:f>'Egne grafer'!$C$6:$C$14</c:f>
              <c:numCache>
                <c:formatCode>#,##0.0</c:formatCode>
                <c:ptCount val="9"/>
                <c:pt idx="0">
                  <c:v>127.92435652522882</c:v>
                </c:pt>
                <c:pt idx="1">
                  <c:v>24085.635339344171</c:v>
                </c:pt>
                <c:pt idx="2">
                  <c:v>10123.283207301874</c:v>
                </c:pt>
                <c:pt idx="3">
                  <c:v>6238.6123474468304</c:v>
                </c:pt>
                <c:pt idx="4">
                  <c:v>14811.393315928521</c:v>
                </c:pt>
                <c:pt idx="5">
                  <c:v>29147.832100354757</c:v>
                </c:pt>
                <c:pt idx="6">
                  <c:v>4262.9152210000193</c:v>
                </c:pt>
                <c:pt idx="7">
                  <c:v>21264.114429999921</c:v>
                </c:pt>
                <c:pt idx="8">
                  <c:v>16441.373057499914</c:v>
                </c:pt>
              </c:numCache>
            </c:numRef>
          </c:val>
        </c:ser>
        <c:dLbls>
          <c:showCatName val="1"/>
          <c:showPercent val="1"/>
        </c:dLbls>
        <c:firstSliceAng val="0"/>
      </c:pieChart>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Ton CO</a:t>
            </a:r>
            <a:r>
              <a:rPr lang="en-US" sz="1100"/>
              <a:t>2 </a:t>
            </a:r>
            <a:endParaRPr lang="en-US" sz="1800" b="1" i="0" u="none" strike="noStrike" kern="1200" baseline="0">
              <a:solidFill>
                <a:sysClr val="windowText" lastClr="000000"/>
              </a:solidFill>
              <a:latin typeface="+mn-lt"/>
              <a:ea typeface="+mn-ea"/>
              <a:cs typeface="+mn-cs"/>
            </a:endParaRPr>
          </a:p>
        </c:rich>
      </c:tx>
    </c:title>
    <c:plotArea>
      <c:layout/>
      <c:barChart>
        <c:barDir val="bar"/>
        <c:grouping val="clustered"/>
        <c:ser>
          <c:idx val="0"/>
          <c:order val="0"/>
          <c:tx>
            <c:v>Ton CO2</c:v>
          </c:tx>
          <c:cat>
            <c:strRef>
              <c:f>'Egne grafer'!$A$38:$A$42</c:f>
              <c:strCache>
                <c:ptCount val="5"/>
                <c:pt idx="0">
                  <c:v>El</c:v>
                </c:pt>
                <c:pt idx="1">
                  <c:v>Varme</c:v>
                </c:pt>
                <c:pt idx="2">
                  <c:v>Transport</c:v>
                </c:pt>
                <c:pt idx="3">
                  <c:v>Øvrige</c:v>
                </c:pt>
                <c:pt idx="4">
                  <c:v>Arealer</c:v>
                </c:pt>
              </c:strCache>
            </c:strRef>
          </c:cat>
          <c:val>
            <c:numRef>
              <c:f>'Egne grafer'!$B$38:$B$42</c:f>
              <c:numCache>
                <c:formatCode>#,##0</c:formatCode>
                <c:ptCount val="5"/>
                <c:pt idx="0">
                  <c:v>88319.986604999998</c:v>
                </c:pt>
                <c:pt idx="1">
                  <c:v>27320.550833999998</c:v>
                </c:pt>
                <c:pt idx="2">
                  <c:v>24416.071030126099</c:v>
                </c:pt>
                <c:pt idx="3">
                  <c:v>1335.7654012</c:v>
                </c:pt>
                <c:pt idx="4">
                  <c:v>-14889.29049492468</c:v>
                </c:pt>
              </c:numCache>
            </c:numRef>
          </c:val>
        </c:ser>
        <c:axId val="123004800"/>
        <c:axId val="123006336"/>
      </c:barChart>
      <c:catAx>
        <c:axId val="123004800"/>
        <c:scaling>
          <c:orientation val="minMax"/>
        </c:scaling>
        <c:axPos val="l"/>
        <c:tickLblPos val="nextTo"/>
        <c:crossAx val="123006336"/>
        <c:crosses val="autoZero"/>
        <c:auto val="1"/>
        <c:lblAlgn val="ctr"/>
        <c:lblOffset val="100"/>
      </c:catAx>
      <c:valAx>
        <c:axId val="123006336"/>
        <c:scaling>
          <c:orientation val="minMax"/>
        </c:scaling>
        <c:axPos val="b"/>
        <c:majorGridlines/>
        <c:numFmt formatCode="#,##0" sourceLinked="1"/>
        <c:tickLblPos val="nextTo"/>
        <c:crossAx val="12300480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Ton</a:t>
            </a:r>
            <a:r>
              <a:rPr lang="da-DK" baseline="0"/>
              <a:t> </a:t>
            </a:r>
            <a:r>
              <a:rPr lang="da-DK"/>
              <a:t>CO2 </a:t>
            </a:r>
          </a:p>
          <a:p>
            <a:pPr>
              <a:defRPr/>
            </a:pPr>
            <a:r>
              <a:rPr lang="da-DK"/>
              <a:t>Teknik og Miljø</a:t>
            </a:r>
          </a:p>
        </c:rich>
      </c:tx>
      <c:spPr>
        <a:noFill/>
        <a:ln w="25400">
          <a:noFill/>
        </a:ln>
      </c:spPr>
    </c:title>
    <c:plotArea>
      <c:layout/>
      <c:barChart>
        <c:barDir val="bar"/>
        <c:grouping val="clustered"/>
        <c:ser>
          <c:idx val="0"/>
          <c:order val="0"/>
          <c:cat>
            <c:strRef>
              <c:f>Grafer!$A$25:$A$32</c:f>
              <c:strCache>
                <c:ptCount val="8"/>
                <c:pt idx="0">
                  <c:v>Ejendomsforvaltningen</c:v>
                </c:pt>
                <c:pt idx="1">
                  <c:v>Fællesadministrationen</c:v>
                </c:pt>
                <c:pt idx="2">
                  <c:v>Natur og Miljø</c:v>
                </c:pt>
                <c:pt idx="3">
                  <c:v>Natur og Vejservice</c:v>
                </c:pt>
                <c:pt idx="4">
                  <c:v>Århus Brandvæsen</c:v>
                </c:pt>
                <c:pt idx="5">
                  <c:v>Planlægning og Byggeri</c:v>
                </c:pt>
                <c:pt idx="6">
                  <c:v>AffaldVarme Århus</c:v>
                </c:pt>
                <c:pt idx="7">
                  <c:v>Trafik og Veje</c:v>
                </c:pt>
              </c:strCache>
            </c:strRef>
          </c:cat>
          <c:val>
            <c:numRef>
              <c:f>Grafer!$B$25:$B$32</c:f>
            </c:numRef>
          </c:val>
        </c:ser>
        <c:ser>
          <c:idx val="1"/>
          <c:order val="1"/>
          <c:cat>
            <c:strRef>
              <c:f>Grafer!$A$25:$A$32</c:f>
              <c:strCache>
                <c:ptCount val="8"/>
                <c:pt idx="0">
                  <c:v>Ejendomsforvaltningen</c:v>
                </c:pt>
                <c:pt idx="1">
                  <c:v>Fællesadministrationen</c:v>
                </c:pt>
                <c:pt idx="2">
                  <c:v>Natur og Miljø</c:v>
                </c:pt>
                <c:pt idx="3">
                  <c:v>Natur og Vejservice</c:v>
                </c:pt>
                <c:pt idx="4">
                  <c:v>Århus Brandvæsen</c:v>
                </c:pt>
                <c:pt idx="5">
                  <c:v>Planlægning og Byggeri</c:v>
                </c:pt>
                <c:pt idx="6">
                  <c:v>AffaldVarme Århus</c:v>
                </c:pt>
                <c:pt idx="7">
                  <c:v>Trafik og Veje</c:v>
                </c:pt>
              </c:strCache>
            </c:strRef>
          </c:cat>
          <c:val>
            <c:numRef>
              <c:f>Grafer!$C$25:$C$32</c:f>
              <c:numCache>
                <c:formatCode>#,##0</c:formatCode>
                <c:ptCount val="8"/>
                <c:pt idx="0">
                  <c:v>5408.1718005670773</c:v>
                </c:pt>
                <c:pt idx="1">
                  <c:v>8.1117939358592004</c:v>
                </c:pt>
                <c:pt idx="2">
                  <c:v>-13959.492801269987</c:v>
                </c:pt>
                <c:pt idx="3">
                  <c:v>913.7369868533184</c:v>
                </c:pt>
                <c:pt idx="4">
                  <c:v>364.25514849679928</c:v>
                </c:pt>
                <c:pt idx="5">
                  <c:v>17.143624783206388</c:v>
                </c:pt>
                <c:pt idx="6">
                  <c:v>26856.211726759757</c:v>
                </c:pt>
                <c:pt idx="7">
                  <c:v>9539.6938202287311</c:v>
                </c:pt>
              </c:numCache>
            </c:numRef>
          </c:val>
        </c:ser>
        <c:axId val="171136896"/>
        <c:axId val="171138432"/>
      </c:barChart>
      <c:catAx>
        <c:axId val="171136896"/>
        <c:scaling>
          <c:orientation val="minMax"/>
        </c:scaling>
        <c:axPos val="l"/>
        <c:numFmt formatCode="General" sourceLinked="1"/>
        <c:majorTickMark val="none"/>
        <c:tickLblPos val="nextTo"/>
        <c:crossAx val="171138432"/>
        <c:crosses val="autoZero"/>
        <c:auto val="1"/>
        <c:lblAlgn val="ctr"/>
        <c:lblOffset val="100"/>
      </c:catAx>
      <c:valAx>
        <c:axId val="171138432"/>
        <c:scaling>
          <c:orientation val="minMax"/>
        </c:scaling>
        <c:axPos val="b"/>
        <c:majorGridlines/>
        <c:numFmt formatCode="#,##0" sourceLinked="1"/>
        <c:majorTickMark val="none"/>
        <c:tickLblPos val="nextTo"/>
        <c:crossAx val="17113689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Ton CO2 fra elforbrug</a:t>
            </a:r>
          </a:p>
        </c:rich>
      </c:tx>
      <c:spPr>
        <a:noFill/>
        <a:ln w="25400">
          <a:noFill/>
        </a:ln>
      </c:spPr>
    </c:title>
    <c:plotArea>
      <c:layout/>
      <c:barChart>
        <c:barDir val="bar"/>
        <c:grouping val="clustered"/>
        <c:ser>
          <c:idx val="0"/>
          <c:order val="0"/>
          <c:tx>
            <c:strRef>
              <c:f>Grafer!$D$47</c:f>
              <c:strCache>
                <c:ptCount val="1"/>
                <c:pt idx="0">
                  <c:v>Ton CO2</c:v>
                </c:pt>
              </c:strCache>
            </c:strRef>
          </c:tx>
          <c:cat>
            <c:strRef>
              <c:f>Grafer!$A$48:$A$63</c:f>
              <c:strCache>
                <c:ptCount val="16"/>
                <c:pt idx="0">
                  <c:v>Borgmesterens afdeling</c:v>
                </c:pt>
                <c:pt idx="1">
                  <c:v>Børn og Unge</c:v>
                </c:pt>
                <c:pt idx="2">
                  <c:v>Kultur og Borgerservice</c:v>
                </c:pt>
                <c:pt idx="3">
                  <c:v>Social og Beskæftigelse</c:v>
                </c:pt>
                <c:pt idx="4">
                  <c:v>Sundhed og Omsorg</c:v>
                </c:pt>
                <c:pt idx="5">
                  <c:v>Århus Havn</c:v>
                </c:pt>
                <c:pt idx="6">
                  <c:v>Midttrafik</c:v>
                </c:pt>
                <c:pt idx="7">
                  <c:v>AffaldVarme Århus</c:v>
                </c:pt>
                <c:pt idx="8">
                  <c:v>Ejendomsforvaltningen</c:v>
                </c:pt>
                <c:pt idx="9">
                  <c:v>Fællesadministrationen</c:v>
                </c:pt>
                <c:pt idx="10">
                  <c:v>Natur og Miljø</c:v>
                </c:pt>
                <c:pt idx="11">
                  <c:v>Planlægning og Byggeri</c:v>
                </c:pt>
                <c:pt idx="12">
                  <c:v>Trafik og Veje</c:v>
                </c:pt>
                <c:pt idx="13">
                  <c:v>Natur og Vejservice</c:v>
                </c:pt>
                <c:pt idx="14">
                  <c:v>Århus Brandvæsen</c:v>
                </c:pt>
                <c:pt idx="15">
                  <c:v>Århus Vand AS</c:v>
                </c:pt>
              </c:strCache>
            </c:strRef>
          </c:cat>
          <c:val>
            <c:numRef>
              <c:f>Grafer!$D$48:$D$63</c:f>
              <c:numCache>
                <c:formatCode>#,##0</c:formatCode>
                <c:ptCount val="16"/>
                <c:pt idx="0">
                  <c:v>0</c:v>
                </c:pt>
                <c:pt idx="1">
                  <c:v>11893.090560000002</c:v>
                </c:pt>
                <c:pt idx="2">
                  <c:v>7135.4857049999991</c:v>
                </c:pt>
                <c:pt idx="3">
                  <c:v>2861.1321150000012</c:v>
                </c:pt>
                <c:pt idx="4">
                  <c:v>7637.4754349999994</c:v>
                </c:pt>
                <c:pt idx="5">
                  <c:v>2701.0418100000002</c:v>
                </c:pt>
                <c:pt idx="6">
                  <c:v>1014.7625549999989</c:v>
                </c:pt>
                <c:pt idx="7">
                  <c:v>25276.365000000005</c:v>
                </c:pt>
                <c:pt idx="8">
                  <c:v>3621.1169250000003</c:v>
                </c:pt>
                <c:pt idx="9">
                  <c:v>0</c:v>
                </c:pt>
                <c:pt idx="10">
                  <c:v>167.19597000000002</c:v>
                </c:pt>
                <c:pt idx="11">
                  <c:v>0</c:v>
                </c:pt>
                <c:pt idx="12">
                  <c:v>9490.5</c:v>
                </c:pt>
                <c:pt idx="13">
                  <c:v>258.212085</c:v>
                </c:pt>
                <c:pt idx="14">
                  <c:v>178.28320499999998</c:v>
                </c:pt>
                <c:pt idx="15">
                  <c:v>16085.32524</c:v>
                </c:pt>
              </c:numCache>
            </c:numRef>
          </c:val>
        </c:ser>
        <c:axId val="214976000"/>
        <c:axId val="214977920"/>
      </c:barChart>
      <c:catAx>
        <c:axId val="214976000"/>
        <c:scaling>
          <c:orientation val="minMax"/>
        </c:scaling>
        <c:axPos val="l"/>
        <c:numFmt formatCode="General" sourceLinked="1"/>
        <c:tickLblPos val="nextTo"/>
        <c:crossAx val="214977920"/>
        <c:crosses val="autoZero"/>
        <c:auto val="1"/>
        <c:lblAlgn val="ctr"/>
        <c:lblOffset val="100"/>
      </c:catAx>
      <c:valAx>
        <c:axId val="214977920"/>
        <c:scaling>
          <c:orientation val="minMax"/>
        </c:scaling>
        <c:axPos val="b"/>
        <c:majorGridlines/>
        <c:numFmt formatCode="#,##0" sourceLinked="0"/>
        <c:tickLblPos val="nextTo"/>
        <c:crossAx val="21497600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Ton CO2 fra varmeforbrug</a:t>
            </a:r>
          </a:p>
        </c:rich>
      </c:tx>
      <c:layout>
        <c:manualLayout>
          <c:xMode val="edge"/>
          <c:yMode val="edge"/>
          <c:x val="0.42944830353429142"/>
          <c:y val="1.9370460048426293E-2"/>
        </c:manualLayout>
      </c:layout>
      <c:spPr>
        <a:noFill/>
        <a:ln w="25400">
          <a:noFill/>
        </a:ln>
      </c:spPr>
    </c:title>
    <c:plotArea>
      <c:layout/>
      <c:barChart>
        <c:barDir val="bar"/>
        <c:grouping val="clustered"/>
        <c:ser>
          <c:idx val="0"/>
          <c:order val="0"/>
          <c:tx>
            <c:strRef>
              <c:f>Grafer!$D$73</c:f>
              <c:strCache>
                <c:ptCount val="1"/>
              </c:strCache>
            </c:strRef>
          </c:tx>
          <c:cat>
            <c:strRef>
              <c:f>Grafer!$A$74:$A$91</c:f>
              <c:strCache>
                <c:ptCount val="18"/>
                <c:pt idx="0">
                  <c:v>Varmeforbrug</c:v>
                </c:pt>
                <c:pt idx="1">
                  <c:v>Borgmesterens afdeling</c:v>
                </c:pt>
                <c:pt idx="2">
                  <c:v>Børn og Unge</c:v>
                </c:pt>
                <c:pt idx="3">
                  <c:v>Kultur og Borgerservice</c:v>
                </c:pt>
                <c:pt idx="4">
                  <c:v>Social og Beskæftigelse</c:v>
                </c:pt>
                <c:pt idx="5">
                  <c:v>Sundhed og Omsorg</c:v>
                </c:pt>
                <c:pt idx="6">
                  <c:v>Århus Havn</c:v>
                </c:pt>
                <c:pt idx="7">
                  <c:v>Midttrafik</c:v>
                </c:pt>
                <c:pt idx="8">
                  <c:v>AffaldVarme Århus</c:v>
                </c:pt>
                <c:pt idx="9">
                  <c:v>Ejendomsforvaltningen</c:v>
                </c:pt>
                <c:pt idx="10">
                  <c:v>Fællesadministrationen</c:v>
                </c:pt>
                <c:pt idx="11">
                  <c:v>Natur og Miljø</c:v>
                </c:pt>
                <c:pt idx="12">
                  <c:v>Planlægning og Byggeri</c:v>
                </c:pt>
                <c:pt idx="13">
                  <c:v>Trafik og Veje</c:v>
                </c:pt>
                <c:pt idx="14">
                  <c:v>Natur og Vejservice</c:v>
                </c:pt>
                <c:pt idx="15">
                  <c:v>Århus Brandvæsen</c:v>
                </c:pt>
                <c:pt idx="16">
                  <c:v>Århus Vand AS</c:v>
                </c:pt>
                <c:pt idx="17">
                  <c:v>Fyringsolie</c:v>
                </c:pt>
              </c:strCache>
            </c:strRef>
          </c:cat>
          <c:val>
            <c:numRef>
              <c:f>Grafer!$D$74:$D$91</c:f>
              <c:numCache>
                <c:formatCode>#,##0</c:formatCode>
                <c:ptCount val="18"/>
                <c:pt idx="0" formatCode="General">
                  <c:v>0</c:v>
                </c:pt>
                <c:pt idx="1">
                  <c:v>0</c:v>
                </c:pt>
                <c:pt idx="2">
                  <c:v>11285.347458000017</c:v>
                </c:pt>
                <c:pt idx="3">
                  <c:v>2841.7194679999998</c:v>
                </c:pt>
                <c:pt idx="4">
                  <c:v>2173.507529</c:v>
                </c:pt>
                <c:pt idx="5">
                  <c:v>6336.8495429999994</c:v>
                </c:pt>
                <c:pt idx="6">
                  <c:v>109.62258099999987</c:v>
                </c:pt>
                <c:pt idx="7">
                  <c:v>456.33227499999964</c:v>
                </c:pt>
                <c:pt idx="8">
                  <c:v>312.74399999999969</c:v>
                </c:pt>
                <c:pt idx="9">
                  <c:v>1685.9107449999999</c:v>
                </c:pt>
                <c:pt idx="10">
                  <c:v>0</c:v>
                </c:pt>
                <c:pt idx="11">
                  <c:v>197.16248400000001</c:v>
                </c:pt>
                <c:pt idx="12">
                  <c:v>0</c:v>
                </c:pt>
                <c:pt idx="13">
                  <c:v>0</c:v>
                </c:pt>
                <c:pt idx="14">
                  <c:v>127.629853</c:v>
                </c:pt>
                <c:pt idx="15">
                  <c:v>131.72896599999999</c:v>
                </c:pt>
                <c:pt idx="16">
                  <c:v>226.661528</c:v>
                </c:pt>
                <c:pt idx="17">
                  <c:v>1435.3344039999981</c:v>
                </c:pt>
              </c:numCache>
            </c:numRef>
          </c:val>
        </c:ser>
        <c:axId val="117033600"/>
        <c:axId val="120324480"/>
      </c:barChart>
      <c:catAx>
        <c:axId val="117033600"/>
        <c:scaling>
          <c:orientation val="minMax"/>
        </c:scaling>
        <c:axPos val="l"/>
        <c:numFmt formatCode="General" sourceLinked="1"/>
        <c:tickLblPos val="nextTo"/>
        <c:crossAx val="120324480"/>
        <c:crosses val="autoZero"/>
        <c:auto val="1"/>
        <c:lblAlgn val="ctr"/>
        <c:lblOffset val="100"/>
      </c:catAx>
      <c:valAx>
        <c:axId val="120324480"/>
        <c:scaling>
          <c:orientation val="minMax"/>
        </c:scaling>
        <c:axPos val="b"/>
        <c:majorGridlines/>
        <c:numFmt formatCode="#,##0" sourceLinked="0"/>
        <c:tickLblPos val="nextTo"/>
        <c:crossAx val="11703360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en-US"/>
              <a:t>Ton CO2 fra trafik</a:t>
            </a:r>
          </a:p>
        </c:rich>
      </c:tx>
      <c:spPr>
        <a:noFill/>
        <a:ln w="25400">
          <a:noFill/>
        </a:ln>
      </c:spPr>
    </c:title>
    <c:plotArea>
      <c:layout/>
      <c:barChart>
        <c:barDir val="bar"/>
        <c:grouping val="clustered"/>
        <c:ser>
          <c:idx val="1"/>
          <c:order val="1"/>
          <c:tx>
            <c:strRef>
              <c:f>Grafer!$C$98</c:f>
            </c:strRef>
          </c:tx>
          <c:cat>
            <c:multiLvlStrRef>
              <c:f>Grafer!$A$99:$A$113</c:f>
            </c:multiLvlStrRef>
          </c:cat>
          <c:val>
            <c:numRef>
              <c:f>Grafer!$C$99:$C$113</c:f>
            </c:numRef>
          </c:val>
        </c:ser>
        <c:ser>
          <c:idx val="0"/>
          <c:order val="0"/>
          <c:tx>
            <c:strRef>
              <c:f>'[CO2 egenregistrering Århus Kommune_2008.xlsx]Grafer'!$C$100</c:f>
              <c:strCache>
                <c:ptCount val="1"/>
                <c:pt idx="0">
                  <c:v>Ton CO2</c:v>
                </c:pt>
              </c:strCache>
            </c:strRef>
          </c:tx>
          <c:cat>
            <c:strRef>
              <c:f>'[CO2 egenregistrering Århus Kommune_2008.xlsx]Grafer'!$A$101:$A$116</c:f>
              <c:strCache>
                <c:ptCount val="16"/>
                <c:pt idx="0">
                  <c:v>Borgmesterens afdeling</c:v>
                </c:pt>
                <c:pt idx="1">
                  <c:v>Børn og Unge</c:v>
                </c:pt>
                <c:pt idx="2">
                  <c:v>Kultur og Borgerservice</c:v>
                </c:pt>
                <c:pt idx="3">
                  <c:v>Social og Beskæftigelse</c:v>
                </c:pt>
                <c:pt idx="4">
                  <c:v>Sundhed og Omsorg</c:v>
                </c:pt>
                <c:pt idx="5">
                  <c:v>Århus Havn</c:v>
                </c:pt>
                <c:pt idx="6">
                  <c:v>Midttrafik</c:v>
                </c:pt>
                <c:pt idx="7">
                  <c:v>AffaldVarme Århus</c:v>
                </c:pt>
                <c:pt idx="8">
                  <c:v>Ejendomsforvaltningen</c:v>
                </c:pt>
                <c:pt idx="9">
                  <c:v>Fællesadministrationen</c:v>
                </c:pt>
                <c:pt idx="10">
                  <c:v>Natur og Miljø</c:v>
                </c:pt>
                <c:pt idx="11">
                  <c:v>Planlægning og Byggeri</c:v>
                </c:pt>
                <c:pt idx="12">
                  <c:v>Trafik og Veje</c:v>
                </c:pt>
                <c:pt idx="13">
                  <c:v>Natur og Vejservice</c:v>
                </c:pt>
                <c:pt idx="14">
                  <c:v>Århus Brandvæsen</c:v>
                </c:pt>
                <c:pt idx="15">
                  <c:v>Århus Vand AS</c:v>
                </c:pt>
              </c:strCache>
            </c:strRef>
          </c:cat>
          <c:val>
            <c:numRef>
              <c:f>'[CO2 egenregistrering Århus Kommune_2008.xlsx]Grafer'!$C$101:$C$116</c:f>
              <c:numCache>
                <c:formatCode>#,##0.00</c:formatCode>
                <c:ptCount val="16"/>
                <c:pt idx="0">
                  <c:v>122.17609652522867</c:v>
                </c:pt>
                <c:pt idx="1">
                  <c:v>840.8364393442364</c:v>
                </c:pt>
                <c:pt idx="2">
                  <c:v>103.31215030181762</c:v>
                </c:pt>
                <c:pt idx="3">
                  <c:v>857.90750144682897</c:v>
                </c:pt>
                <c:pt idx="4">
                  <c:v>788.09294992853802</c:v>
                </c:pt>
                <c:pt idx="5">
                  <c:v>1323.8180500000001</c:v>
                </c:pt>
                <c:pt idx="6">
                  <c:v>19793.019599999941</c:v>
                </c:pt>
                <c:pt idx="7">
                  <c:v>89.185726759769338</c:v>
                </c:pt>
                <c:pt idx="8">
                  <c:v>47.259180567065521</c:v>
                </c:pt>
                <c:pt idx="9">
                  <c:v>8.1117939358592004</c:v>
                </c:pt>
                <c:pt idx="10">
                  <c:v>31.950958454694483</c:v>
                </c:pt>
                <c:pt idx="11">
                  <c:v>17.143624783206388</c:v>
                </c:pt>
                <c:pt idx="12">
                  <c:v>49.193820228736008</c:v>
                </c:pt>
                <c:pt idx="13">
                  <c:v>246.37847085331867</c:v>
                </c:pt>
                <c:pt idx="14">
                  <c:v>48.43726149679992</c:v>
                </c:pt>
                <c:pt idx="15">
                  <c:v>49.247405499999999</c:v>
                </c:pt>
              </c:numCache>
            </c:numRef>
          </c:val>
        </c:ser>
        <c:axId val="126542208"/>
        <c:axId val="126543744"/>
      </c:barChart>
      <c:catAx>
        <c:axId val="126542208"/>
        <c:scaling>
          <c:orientation val="minMax"/>
        </c:scaling>
        <c:axPos val="l"/>
        <c:numFmt formatCode="General" sourceLinked="1"/>
        <c:tickLblPos val="nextTo"/>
        <c:crossAx val="126543744"/>
        <c:crosses val="autoZero"/>
        <c:auto val="1"/>
        <c:lblAlgn val="ctr"/>
        <c:lblOffset val="100"/>
      </c:catAx>
      <c:valAx>
        <c:axId val="126543744"/>
        <c:scaling>
          <c:orientation val="minMax"/>
        </c:scaling>
        <c:axPos val="b"/>
        <c:majorGridlines/>
        <c:numFmt formatCode="#,##0" sourceLinked="0"/>
        <c:tickLblPos val="nextTo"/>
        <c:crossAx val="12654220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78AE-A6AD-49FE-9C03-3898C4B3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19</Pages>
  <Words>4068</Words>
  <Characters>24817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Werner Nielsen</dc:creator>
  <cp:keywords/>
  <dc:description/>
  <cp:lastModifiedBy>Thomas D. Pedersen</cp:lastModifiedBy>
  <cp:revision>72</cp:revision>
  <cp:lastPrinted>2010-08-04T10:07:00Z</cp:lastPrinted>
  <dcterms:created xsi:type="dcterms:W3CDTF">2010-08-04T06:10:00Z</dcterms:created>
  <dcterms:modified xsi:type="dcterms:W3CDTF">2010-10-28T08:39:00Z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1755938460</vt:i4>
  </property>
  <property fmtid="{D5CDD505-2E9C-101B-9397-08002B2CF9AE}" pid="3" name="_NewReviewCycle">
    <vt:lpwstr/>
  </property>
  <property fmtid="{D5CDD505-2E9C-101B-9397-08002B2CF9AE}" pid="4" name="_EmailSubject">
    <vt:lpwstr>Paradigma</vt:lpwstr>
  </property>
  <property fmtid="{D5CDD505-2E9C-101B-9397-08002B2CF9AE}" pid="5" name="_AuthorEmail">
    <vt:lpwstr>CWN@cowi.dk</vt:lpwstr>
  </property>
  <property fmtid="{D5CDD505-2E9C-101B-9397-08002B2CF9AE}" pid="6" name="_AuthorEmailDisplayName">
    <vt:lpwstr>Claus Werner Nielsen</vt:lpwstr>
  </property>
  <property fmtid="{D5CDD505-2E9C-101B-9397-08002B2CF9AE}" pid="7" name="_ReviewingToolsShownOnce">
    <vt:lpwstr/>
  </property>
</Properties>
</file>