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FB" w:rsidRDefault="00A565FB" w:rsidP="007852B6">
      <w:pPr>
        <w:jc w:val="center"/>
        <w:rPr>
          <w:sz w:val="28"/>
          <w:szCs w:val="28"/>
        </w:rPr>
      </w:pPr>
      <w:r>
        <w:rPr>
          <w:sz w:val="28"/>
          <w:szCs w:val="28"/>
        </w:rPr>
        <w:t>Energibesparende foranstaltninger samt etablering af vedvarende</w:t>
      </w:r>
      <w:r w:rsidR="00040D43">
        <w:rPr>
          <w:sz w:val="28"/>
          <w:szCs w:val="28"/>
        </w:rPr>
        <w:t xml:space="preserve"> energi</w:t>
      </w:r>
      <w:r>
        <w:rPr>
          <w:sz w:val="28"/>
          <w:szCs w:val="28"/>
        </w:rPr>
        <w:t xml:space="preserve"> på Horsens Kommunes bygninger</w:t>
      </w:r>
    </w:p>
    <w:p w:rsidR="006B1980" w:rsidRDefault="006B1980" w:rsidP="007852B6">
      <w:pPr>
        <w:jc w:val="center"/>
        <w:rPr>
          <w:sz w:val="28"/>
          <w:szCs w:val="28"/>
        </w:rPr>
      </w:pPr>
    </w:p>
    <w:p w:rsidR="007C7BEA" w:rsidRPr="007852B6" w:rsidRDefault="007C7BEA" w:rsidP="00785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Opdateret </w:t>
      </w:r>
      <w:r w:rsidR="00DE1BEE">
        <w:rPr>
          <w:sz w:val="28"/>
          <w:szCs w:val="28"/>
        </w:rPr>
        <w:t>august</w:t>
      </w:r>
      <w:r w:rsidR="00A565FB">
        <w:rPr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</w:p>
    <w:p w:rsidR="007852B6" w:rsidRDefault="007852B6"/>
    <w:p w:rsidR="00780B47" w:rsidRPr="006B1980" w:rsidRDefault="006B1980">
      <w:pPr>
        <w:rPr>
          <w:b/>
          <w:sz w:val="24"/>
          <w:szCs w:val="24"/>
        </w:rPr>
      </w:pPr>
      <w:r w:rsidRPr="006B1980">
        <w:rPr>
          <w:b/>
          <w:sz w:val="24"/>
          <w:szCs w:val="24"/>
        </w:rPr>
        <w:t>Projekter fra 2011 - status</w:t>
      </w:r>
    </w:p>
    <w:p w:rsidR="00780B47" w:rsidRDefault="00780B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551"/>
        <w:gridCol w:w="1843"/>
        <w:gridCol w:w="1701"/>
      </w:tblGrid>
      <w:tr w:rsidR="006B1980" w:rsidRPr="008458B9" w:rsidTr="006B1980">
        <w:tc>
          <w:tcPr>
            <w:tcW w:w="3227" w:type="dxa"/>
            <w:shd w:val="clear" w:color="auto" w:fill="B3B3B3"/>
          </w:tcPr>
          <w:p w:rsidR="006B1980" w:rsidRPr="008458B9" w:rsidRDefault="006B1980" w:rsidP="00780B47">
            <w:pPr>
              <w:rPr>
                <w:b/>
              </w:rPr>
            </w:pPr>
            <w:r w:rsidRPr="008458B9">
              <w:rPr>
                <w:b/>
              </w:rPr>
              <w:t>Initiativ</w:t>
            </w:r>
          </w:p>
          <w:p w:rsidR="006B1980" w:rsidRPr="008458B9" w:rsidRDefault="006B1980" w:rsidP="00780B47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B3B3B3"/>
          </w:tcPr>
          <w:p w:rsidR="006B1980" w:rsidRPr="008458B9" w:rsidRDefault="006B1980" w:rsidP="00780B47">
            <w:pPr>
              <w:rPr>
                <w:b/>
              </w:rPr>
            </w:pPr>
            <w:r w:rsidRPr="008458B9">
              <w:rPr>
                <w:b/>
              </w:rPr>
              <w:t>Status</w:t>
            </w:r>
          </w:p>
        </w:tc>
        <w:tc>
          <w:tcPr>
            <w:tcW w:w="1843" w:type="dxa"/>
            <w:shd w:val="clear" w:color="auto" w:fill="B3B3B3"/>
          </w:tcPr>
          <w:p w:rsidR="006B1980" w:rsidRPr="008458B9" w:rsidRDefault="006B1980" w:rsidP="005B0163">
            <w:pPr>
              <w:rPr>
                <w:b/>
              </w:rPr>
            </w:pPr>
            <w:r w:rsidRPr="008458B9">
              <w:rPr>
                <w:b/>
              </w:rPr>
              <w:t>CO2-</w:t>
            </w:r>
            <w:r w:rsidR="005B0163">
              <w:rPr>
                <w:b/>
              </w:rPr>
              <w:t>reduktion</w:t>
            </w:r>
            <w:r w:rsidRPr="008458B9">
              <w:rPr>
                <w:b/>
              </w:rPr>
              <w:t xml:space="preserve"> pr år (ton)</w:t>
            </w:r>
          </w:p>
        </w:tc>
        <w:tc>
          <w:tcPr>
            <w:tcW w:w="1701" w:type="dxa"/>
            <w:shd w:val="clear" w:color="auto" w:fill="B3B3B3"/>
          </w:tcPr>
          <w:p w:rsidR="006B1980" w:rsidRPr="008458B9" w:rsidRDefault="006B1980" w:rsidP="00780B47">
            <w:pPr>
              <w:rPr>
                <w:b/>
              </w:rPr>
            </w:pPr>
            <w:r w:rsidRPr="00955CEE">
              <w:rPr>
                <w:b/>
              </w:rPr>
              <w:t>CO2-reduktion pr år (</w:t>
            </w:r>
            <w:r>
              <w:rPr>
                <w:b/>
              </w:rPr>
              <w:t>% af niveau</w:t>
            </w:r>
            <w:r w:rsidR="005B0163">
              <w:rPr>
                <w:b/>
              </w:rPr>
              <w:t xml:space="preserve"> </w:t>
            </w:r>
            <w:r>
              <w:rPr>
                <w:b/>
              </w:rPr>
              <w:t>i 2009)</w:t>
            </w:r>
          </w:p>
        </w:tc>
      </w:tr>
      <w:tr w:rsidR="006B1980" w:rsidTr="006B1980">
        <w:tc>
          <w:tcPr>
            <w:tcW w:w="3227" w:type="dxa"/>
          </w:tcPr>
          <w:p w:rsidR="006B1980" w:rsidRDefault="006B1980" w:rsidP="00780B47">
            <w:r>
              <w:t>Fortsættelse af projekt med udskiftning til LED-lyskilder på rådhus</w:t>
            </w:r>
          </w:p>
        </w:tc>
        <w:tc>
          <w:tcPr>
            <w:tcW w:w="2551" w:type="dxa"/>
          </w:tcPr>
          <w:p w:rsidR="006B1980" w:rsidRDefault="006B1980" w:rsidP="00780B47">
            <w:r>
              <w:t>I gang</w:t>
            </w:r>
          </w:p>
        </w:tc>
        <w:tc>
          <w:tcPr>
            <w:tcW w:w="1843" w:type="dxa"/>
          </w:tcPr>
          <w:p w:rsidR="006B1980" w:rsidRDefault="006B1980" w:rsidP="00780B47">
            <w:r>
              <w:t>?</w:t>
            </w:r>
          </w:p>
        </w:tc>
        <w:tc>
          <w:tcPr>
            <w:tcW w:w="1701" w:type="dxa"/>
          </w:tcPr>
          <w:p w:rsidR="006B1980" w:rsidRDefault="006B1980" w:rsidP="00780B47"/>
        </w:tc>
      </w:tr>
      <w:tr w:rsidR="006B1980" w:rsidTr="006B1980">
        <w:tc>
          <w:tcPr>
            <w:tcW w:w="3227" w:type="dxa"/>
          </w:tcPr>
          <w:p w:rsidR="006B1980" w:rsidRDefault="006B1980" w:rsidP="00780B47">
            <w:r>
              <w:t>El-spareskinner på rådhus.</w:t>
            </w:r>
          </w:p>
          <w:p w:rsidR="006B1980" w:rsidRDefault="006B1980" w:rsidP="00780B47">
            <w:r>
              <w:t>Ca. 600 – 700 stk.</w:t>
            </w:r>
          </w:p>
        </w:tc>
        <w:tc>
          <w:tcPr>
            <w:tcW w:w="2551" w:type="dxa"/>
          </w:tcPr>
          <w:p w:rsidR="006B1980" w:rsidRDefault="006B1980" w:rsidP="00780B47">
            <w:r>
              <w:t>Projekt gennemføres ikke</w:t>
            </w:r>
            <w:r w:rsidR="00C10ECF">
              <w:t>,</w:t>
            </w:r>
            <w:r>
              <w:t xml:space="preserve"> da det ikke er rentabelt</w:t>
            </w:r>
          </w:p>
        </w:tc>
        <w:tc>
          <w:tcPr>
            <w:tcW w:w="1843" w:type="dxa"/>
          </w:tcPr>
          <w:p w:rsidR="006B1980" w:rsidRDefault="006B1980" w:rsidP="00780B47">
            <w:r>
              <w:t>?</w:t>
            </w:r>
          </w:p>
        </w:tc>
        <w:tc>
          <w:tcPr>
            <w:tcW w:w="1701" w:type="dxa"/>
          </w:tcPr>
          <w:p w:rsidR="006B1980" w:rsidRDefault="006B1980" w:rsidP="00780B47"/>
        </w:tc>
      </w:tr>
      <w:tr w:rsidR="006B1980" w:rsidTr="006B1980">
        <w:tc>
          <w:tcPr>
            <w:tcW w:w="3227" w:type="dxa"/>
          </w:tcPr>
          <w:p w:rsidR="006B1980" w:rsidRDefault="006B1980" w:rsidP="00780B47">
            <w:r>
              <w:t>Lysstyring via sensorer i kontor og gangarealer på rådhus</w:t>
            </w:r>
          </w:p>
        </w:tc>
        <w:tc>
          <w:tcPr>
            <w:tcW w:w="2551" w:type="dxa"/>
          </w:tcPr>
          <w:p w:rsidR="006B1980" w:rsidRDefault="006B1980" w:rsidP="00780B47">
            <w:r>
              <w:t>Automatisk tænd-sluk er installeret i kantineområde + nogle kopirum</w:t>
            </w:r>
            <w:r w:rsidR="00C10ECF">
              <w:t>. Lysstyring i kontorer og gangarealer gennemføres ikke, da det ikke er rentabelt.</w:t>
            </w:r>
          </w:p>
        </w:tc>
        <w:tc>
          <w:tcPr>
            <w:tcW w:w="1843" w:type="dxa"/>
          </w:tcPr>
          <w:p w:rsidR="006B1980" w:rsidRDefault="006B1980" w:rsidP="00780B47">
            <w:r>
              <w:t>?</w:t>
            </w:r>
          </w:p>
        </w:tc>
        <w:tc>
          <w:tcPr>
            <w:tcW w:w="1701" w:type="dxa"/>
          </w:tcPr>
          <w:p w:rsidR="006B1980" w:rsidRDefault="006B1980" w:rsidP="00780B47"/>
        </w:tc>
      </w:tr>
      <w:tr w:rsidR="006B1980" w:rsidTr="006B1980">
        <w:tc>
          <w:tcPr>
            <w:tcW w:w="3227" w:type="dxa"/>
          </w:tcPr>
          <w:p w:rsidR="006B1980" w:rsidRDefault="006B1980" w:rsidP="00780B47">
            <w:r>
              <w:t>Nyt belysningsareal i gangarealer på rådhus</w:t>
            </w:r>
          </w:p>
        </w:tc>
        <w:tc>
          <w:tcPr>
            <w:tcW w:w="2551" w:type="dxa"/>
          </w:tcPr>
          <w:p w:rsidR="006B1980" w:rsidRDefault="006B1980" w:rsidP="00780B47">
            <w:r>
              <w:t>Muligheder undersøges pt.</w:t>
            </w:r>
          </w:p>
        </w:tc>
        <w:tc>
          <w:tcPr>
            <w:tcW w:w="1843" w:type="dxa"/>
          </w:tcPr>
          <w:p w:rsidR="006B1980" w:rsidRDefault="006B1980" w:rsidP="00780B47">
            <w:r>
              <w:t>?</w:t>
            </w:r>
          </w:p>
        </w:tc>
        <w:tc>
          <w:tcPr>
            <w:tcW w:w="1701" w:type="dxa"/>
          </w:tcPr>
          <w:p w:rsidR="006B1980" w:rsidRDefault="006B1980" w:rsidP="00780B47"/>
        </w:tc>
      </w:tr>
      <w:tr w:rsidR="006B1980" w:rsidTr="006B1980">
        <w:tc>
          <w:tcPr>
            <w:tcW w:w="3227" w:type="dxa"/>
          </w:tcPr>
          <w:p w:rsidR="006B1980" w:rsidRDefault="006B1980" w:rsidP="00780B47">
            <w:r>
              <w:t>Spændingsregulering på rådhus</w:t>
            </w:r>
          </w:p>
        </w:tc>
        <w:tc>
          <w:tcPr>
            <w:tcW w:w="2551" w:type="dxa"/>
          </w:tcPr>
          <w:p w:rsidR="006B1980" w:rsidRDefault="006B1980" w:rsidP="006B1980">
            <w:r>
              <w:t xml:space="preserve">Projekt gennemføres ikke da det ikke er rentabelt. I stedet gennemføres projekt med udskiftning af lysstofrør til LED-lyskilder. </w:t>
            </w:r>
          </w:p>
        </w:tc>
        <w:tc>
          <w:tcPr>
            <w:tcW w:w="1843" w:type="dxa"/>
          </w:tcPr>
          <w:p w:rsidR="006B1980" w:rsidRDefault="006B1980" w:rsidP="00780B47">
            <w:r>
              <w:t>?</w:t>
            </w:r>
          </w:p>
        </w:tc>
        <w:tc>
          <w:tcPr>
            <w:tcW w:w="1701" w:type="dxa"/>
          </w:tcPr>
          <w:p w:rsidR="006B1980" w:rsidRDefault="006B1980" w:rsidP="00780B47"/>
        </w:tc>
      </w:tr>
      <w:tr w:rsidR="006B1980" w:rsidTr="006B1980">
        <w:tc>
          <w:tcPr>
            <w:tcW w:w="3227" w:type="dxa"/>
          </w:tcPr>
          <w:p w:rsidR="006B1980" w:rsidRDefault="006B1980" w:rsidP="00780B47">
            <w:r>
              <w:t>Centralt tidsstyret tænd/sluk af el for hele rådhuset</w:t>
            </w:r>
          </w:p>
        </w:tc>
        <w:tc>
          <w:tcPr>
            <w:tcW w:w="2551" w:type="dxa"/>
          </w:tcPr>
          <w:p w:rsidR="006B1980" w:rsidRDefault="006B1980" w:rsidP="00780B47">
            <w:r>
              <w:t>Projekt gennemføres ikke da det ikke er rentabelt</w:t>
            </w:r>
          </w:p>
        </w:tc>
        <w:tc>
          <w:tcPr>
            <w:tcW w:w="1843" w:type="dxa"/>
          </w:tcPr>
          <w:p w:rsidR="006B1980" w:rsidRDefault="006B1980" w:rsidP="00780B47">
            <w:r>
              <w:t>?</w:t>
            </w:r>
          </w:p>
        </w:tc>
        <w:tc>
          <w:tcPr>
            <w:tcW w:w="1701" w:type="dxa"/>
          </w:tcPr>
          <w:p w:rsidR="006B1980" w:rsidRDefault="006B1980" w:rsidP="00780B47"/>
        </w:tc>
      </w:tr>
      <w:tr w:rsidR="006B1980" w:rsidTr="006B1980">
        <w:tc>
          <w:tcPr>
            <w:tcW w:w="3227" w:type="dxa"/>
          </w:tcPr>
          <w:p w:rsidR="006B1980" w:rsidRDefault="006B1980" w:rsidP="00780B47">
            <w:r>
              <w:t>Serverrum</w:t>
            </w:r>
          </w:p>
        </w:tc>
        <w:tc>
          <w:tcPr>
            <w:tcW w:w="2551" w:type="dxa"/>
          </w:tcPr>
          <w:p w:rsidR="006B1980" w:rsidRDefault="006B1980" w:rsidP="00780B47">
            <w:r>
              <w:t xml:space="preserve">Muligheder undersøges pt. </w:t>
            </w:r>
          </w:p>
        </w:tc>
        <w:tc>
          <w:tcPr>
            <w:tcW w:w="1843" w:type="dxa"/>
          </w:tcPr>
          <w:p w:rsidR="006B1980" w:rsidRDefault="006B1980" w:rsidP="00780B47">
            <w:r>
              <w:t>?</w:t>
            </w:r>
          </w:p>
        </w:tc>
        <w:tc>
          <w:tcPr>
            <w:tcW w:w="1701" w:type="dxa"/>
          </w:tcPr>
          <w:p w:rsidR="006B1980" w:rsidRDefault="006B1980" w:rsidP="00780B47"/>
        </w:tc>
      </w:tr>
      <w:tr w:rsidR="006B1980" w:rsidRPr="002C621C" w:rsidTr="006B1980">
        <w:tc>
          <w:tcPr>
            <w:tcW w:w="3227" w:type="dxa"/>
          </w:tcPr>
          <w:p w:rsidR="006B1980" w:rsidRPr="002C621C" w:rsidRDefault="006B1980" w:rsidP="005B0163">
            <w:r>
              <w:t>Energieffektiviseringer</w:t>
            </w:r>
            <w:r w:rsidR="005B0163">
              <w:t xml:space="preserve"> </w:t>
            </w:r>
            <w:r>
              <w:t xml:space="preserve">i </w:t>
            </w:r>
            <w:r>
              <w:lastRenderedPageBreak/>
              <w:t>Horsens Kommunes bygninger. Bl.a. kedeludskiftninger, ventilatorudskiftning, efterisolering, optimering af belysning</w:t>
            </w:r>
          </w:p>
        </w:tc>
        <w:tc>
          <w:tcPr>
            <w:tcW w:w="2551" w:type="dxa"/>
          </w:tcPr>
          <w:p w:rsidR="006B1980" w:rsidRPr="002C621C" w:rsidRDefault="006B1980" w:rsidP="005B0163">
            <w:r>
              <w:lastRenderedPageBreak/>
              <w:t>I gang</w:t>
            </w:r>
          </w:p>
        </w:tc>
        <w:tc>
          <w:tcPr>
            <w:tcW w:w="1843" w:type="dxa"/>
          </w:tcPr>
          <w:p w:rsidR="006B1980" w:rsidRDefault="005B0163" w:rsidP="006B1980">
            <w:r>
              <w:t>308 ton pr år</w:t>
            </w:r>
          </w:p>
        </w:tc>
        <w:tc>
          <w:tcPr>
            <w:tcW w:w="1701" w:type="dxa"/>
          </w:tcPr>
          <w:p w:rsidR="006B1980" w:rsidRDefault="005B0163" w:rsidP="006B1980">
            <w:r>
              <w:t>5</w:t>
            </w:r>
            <w:r w:rsidR="006B1980">
              <w:t>%</w:t>
            </w:r>
          </w:p>
        </w:tc>
      </w:tr>
    </w:tbl>
    <w:p w:rsidR="00780B47" w:rsidRDefault="00780B47"/>
    <w:p w:rsidR="00780B47" w:rsidRDefault="00780B47"/>
    <w:p w:rsidR="00BA7E64" w:rsidRPr="006B1980" w:rsidRDefault="006B198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6B1980">
        <w:rPr>
          <w:b/>
          <w:sz w:val="24"/>
          <w:szCs w:val="24"/>
        </w:rPr>
        <w:lastRenderedPageBreak/>
        <w:t>Nye projekter i 2012 - status</w:t>
      </w:r>
    </w:p>
    <w:p w:rsidR="006B1980" w:rsidRDefault="006B1980"/>
    <w:tbl>
      <w:tblPr>
        <w:tblStyle w:val="Tabel-Gitter"/>
        <w:tblW w:w="0" w:type="auto"/>
        <w:tblLook w:val="01E0"/>
      </w:tblPr>
      <w:tblGrid>
        <w:gridCol w:w="3227"/>
        <w:gridCol w:w="2551"/>
        <w:gridCol w:w="1843"/>
        <w:gridCol w:w="1701"/>
      </w:tblGrid>
      <w:tr w:rsidR="00955CEE" w:rsidRPr="00906FA0" w:rsidTr="006B1980">
        <w:tc>
          <w:tcPr>
            <w:tcW w:w="3227" w:type="dxa"/>
            <w:shd w:val="clear" w:color="auto" w:fill="B3B3B3"/>
          </w:tcPr>
          <w:p w:rsidR="00955CEE" w:rsidRPr="00906FA0" w:rsidRDefault="00955CEE" w:rsidP="002E3C3F">
            <w:pPr>
              <w:rPr>
                <w:b/>
              </w:rPr>
            </w:pPr>
            <w:r w:rsidRPr="00906FA0">
              <w:rPr>
                <w:b/>
              </w:rPr>
              <w:t>Initiativ</w:t>
            </w:r>
          </w:p>
          <w:p w:rsidR="00955CEE" w:rsidRPr="00906FA0" w:rsidRDefault="00955CEE" w:rsidP="002E3C3F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B3B3B3"/>
          </w:tcPr>
          <w:p w:rsidR="00955CEE" w:rsidRPr="00906FA0" w:rsidRDefault="00955CEE" w:rsidP="00A565FB">
            <w:pPr>
              <w:rPr>
                <w:b/>
              </w:rPr>
            </w:pPr>
            <w:r w:rsidRPr="00906FA0">
              <w:rPr>
                <w:b/>
              </w:rPr>
              <w:t>Status</w:t>
            </w:r>
            <w:r>
              <w:rPr>
                <w:b/>
              </w:rPr>
              <w:t xml:space="preserve"> maj 2012</w:t>
            </w:r>
          </w:p>
        </w:tc>
        <w:tc>
          <w:tcPr>
            <w:tcW w:w="1843" w:type="dxa"/>
            <w:shd w:val="clear" w:color="auto" w:fill="B3B3B3"/>
          </w:tcPr>
          <w:p w:rsidR="00955CEE" w:rsidRPr="00906FA0" w:rsidRDefault="00955CEE" w:rsidP="00955CEE">
            <w:pPr>
              <w:rPr>
                <w:b/>
              </w:rPr>
            </w:pPr>
            <w:r w:rsidRPr="00906FA0">
              <w:rPr>
                <w:b/>
              </w:rPr>
              <w:t>CO2-</w:t>
            </w:r>
            <w:r>
              <w:rPr>
                <w:b/>
              </w:rPr>
              <w:t>reduktion</w:t>
            </w:r>
            <w:r w:rsidRPr="00906FA0">
              <w:rPr>
                <w:b/>
              </w:rPr>
              <w:t xml:space="preserve"> pr år (ton)</w:t>
            </w:r>
          </w:p>
        </w:tc>
        <w:tc>
          <w:tcPr>
            <w:tcW w:w="1701" w:type="dxa"/>
            <w:shd w:val="clear" w:color="auto" w:fill="B3B3B3"/>
          </w:tcPr>
          <w:p w:rsidR="00955CEE" w:rsidRPr="00906FA0" w:rsidRDefault="00955CEE" w:rsidP="002E3C3F">
            <w:pPr>
              <w:rPr>
                <w:b/>
              </w:rPr>
            </w:pPr>
            <w:r w:rsidRPr="00955CEE">
              <w:rPr>
                <w:b/>
              </w:rPr>
              <w:t>CO2-reduktion pr år (</w:t>
            </w:r>
            <w:r>
              <w:rPr>
                <w:b/>
              </w:rPr>
              <w:t>% af niveau i 2009)</w:t>
            </w:r>
          </w:p>
        </w:tc>
      </w:tr>
      <w:tr w:rsidR="00955CEE" w:rsidTr="006B1980">
        <w:tc>
          <w:tcPr>
            <w:tcW w:w="3227" w:type="dxa"/>
          </w:tcPr>
          <w:p w:rsidR="00955CEE" w:rsidRDefault="00955CEE" w:rsidP="002E3C3F">
            <w:r>
              <w:t>Solcelleanlæg på Søvind Skole og hal (302 m</w:t>
            </w:r>
            <w:r w:rsidRPr="00CA5D07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551" w:type="dxa"/>
          </w:tcPr>
          <w:p w:rsidR="00955CEE" w:rsidRDefault="00955CEE" w:rsidP="002E3C3F">
            <w:r>
              <w:t>I drift i dec. 2011</w:t>
            </w:r>
          </w:p>
        </w:tc>
        <w:tc>
          <w:tcPr>
            <w:tcW w:w="1843" w:type="dxa"/>
          </w:tcPr>
          <w:p w:rsidR="00955CEE" w:rsidRDefault="00955CEE" w:rsidP="002E3C3F">
            <w:r>
              <w:t>23 ton pr år</w:t>
            </w:r>
          </w:p>
        </w:tc>
        <w:tc>
          <w:tcPr>
            <w:tcW w:w="1701" w:type="dxa"/>
          </w:tcPr>
          <w:p w:rsidR="00955CEE" w:rsidRDefault="00955CEE" w:rsidP="002E3C3F">
            <w:r>
              <w:t>0,4%</w:t>
            </w:r>
          </w:p>
        </w:tc>
      </w:tr>
      <w:tr w:rsidR="00955CEE" w:rsidTr="006B1980">
        <w:tc>
          <w:tcPr>
            <w:tcW w:w="3227" w:type="dxa"/>
          </w:tcPr>
          <w:p w:rsidR="00955CEE" w:rsidRDefault="00955CEE" w:rsidP="002E3C3F">
            <w:r>
              <w:t>Solcelleanlæg på Horsens Rådhus (632 m</w:t>
            </w:r>
            <w:r w:rsidRPr="00CA5D07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551" w:type="dxa"/>
          </w:tcPr>
          <w:p w:rsidR="00955CEE" w:rsidRDefault="00955CEE" w:rsidP="00A565FB">
            <w:r>
              <w:t>I drift d. 30. marts 2012</w:t>
            </w:r>
          </w:p>
        </w:tc>
        <w:tc>
          <w:tcPr>
            <w:tcW w:w="1843" w:type="dxa"/>
          </w:tcPr>
          <w:p w:rsidR="00955CEE" w:rsidRDefault="00955CEE" w:rsidP="002E3C3F">
            <w:r>
              <w:t>50 ton pr år</w:t>
            </w:r>
          </w:p>
        </w:tc>
        <w:tc>
          <w:tcPr>
            <w:tcW w:w="1701" w:type="dxa"/>
          </w:tcPr>
          <w:p w:rsidR="00955CEE" w:rsidRDefault="00955CEE" w:rsidP="002E3C3F">
            <w:r>
              <w:t>0,8%</w:t>
            </w:r>
          </w:p>
        </w:tc>
      </w:tr>
      <w:tr w:rsidR="00955CEE" w:rsidTr="006B1980">
        <w:tc>
          <w:tcPr>
            <w:tcW w:w="3227" w:type="dxa"/>
          </w:tcPr>
          <w:p w:rsidR="00955CEE" w:rsidRPr="00A565FB" w:rsidRDefault="00955CEE" w:rsidP="002E3C3F">
            <w:r>
              <w:t>Solcelleanlæg på Gedved Skole (ca. 1100 m</w:t>
            </w:r>
            <w:r w:rsidRPr="00A565FB">
              <w:rPr>
                <w:vertAlign w:val="superscript"/>
              </w:rPr>
              <w:t>2</w:t>
            </w:r>
            <w:r>
              <w:t>).</w:t>
            </w:r>
          </w:p>
        </w:tc>
        <w:tc>
          <w:tcPr>
            <w:tcW w:w="2551" w:type="dxa"/>
          </w:tcPr>
          <w:p w:rsidR="00955CEE" w:rsidRDefault="00556FB7" w:rsidP="00DE1BEE">
            <w:r>
              <w:t xml:space="preserve">I drift d. </w:t>
            </w:r>
            <w:r w:rsidR="00DE1BEE">
              <w:t>29</w:t>
            </w:r>
            <w:r>
              <w:t>. maj</w:t>
            </w:r>
            <w:r w:rsidR="00955CEE">
              <w:t xml:space="preserve"> 2012</w:t>
            </w:r>
          </w:p>
        </w:tc>
        <w:tc>
          <w:tcPr>
            <w:tcW w:w="1843" w:type="dxa"/>
          </w:tcPr>
          <w:p w:rsidR="00955CEE" w:rsidRDefault="00955CEE" w:rsidP="002E3C3F">
            <w:r>
              <w:t>77 ton pr år</w:t>
            </w:r>
          </w:p>
        </w:tc>
        <w:tc>
          <w:tcPr>
            <w:tcW w:w="1701" w:type="dxa"/>
          </w:tcPr>
          <w:p w:rsidR="00955CEE" w:rsidRDefault="00955CEE" w:rsidP="002E3C3F">
            <w:r>
              <w:t>1,2%</w:t>
            </w:r>
          </w:p>
        </w:tc>
      </w:tr>
      <w:tr w:rsidR="003118D6" w:rsidTr="006B1980">
        <w:tc>
          <w:tcPr>
            <w:tcW w:w="3227" w:type="dxa"/>
          </w:tcPr>
          <w:p w:rsidR="003118D6" w:rsidRPr="003118D6" w:rsidRDefault="003118D6" w:rsidP="002E3C3F">
            <w:r>
              <w:t>Solcelleanlæg på Højvangskolen (ca. 892 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551" w:type="dxa"/>
          </w:tcPr>
          <w:p w:rsidR="003118D6" w:rsidRDefault="003118D6" w:rsidP="002E3C3F">
            <w:r>
              <w:t>Etableres i 2012</w:t>
            </w:r>
          </w:p>
        </w:tc>
        <w:tc>
          <w:tcPr>
            <w:tcW w:w="1843" w:type="dxa"/>
          </w:tcPr>
          <w:p w:rsidR="003118D6" w:rsidRDefault="003118D6" w:rsidP="002E3C3F">
            <w:r>
              <w:t>67 ton pr år</w:t>
            </w:r>
          </w:p>
        </w:tc>
        <w:tc>
          <w:tcPr>
            <w:tcW w:w="1701" w:type="dxa"/>
          </w:tcPr>
          <w:p w:rsidR="003118D6" w:rsidRDefault="003118D6" w:rsidP="002E3C3F">
            <w:r>
              <w:t>1%</w:t>
            </w:r>
          </w:p>
        </w:tc>
      </w:tr>
      <w:tr w:rsidR="003118D6" w:rsidTr="006B1980">
        <w:tc>
          <w:tcPr>
            <w:tcW w:w="3227" w:type="dxa"/>
          </w:tcPr>
          <w:p w:rsidR="003118D6" w:rsidRDefault="003118D6" w:rsidP="002E3C3F">
            <w:r>
              <w:t xml:space="preserve">Kampagner </w:t>
            </w:r>
            <w:r w:rsidR="005B0163">
              <w:t>–</w:t>
            </w:r>
            <w:r>
              <w:t xml:space="preserve"> energibesparelser</w:t>
            </w:r>
            <w:r w:rsidR="005B0163">
              <w:t xml:space="preserve"> og ændring af adfærd</w:t>
            </w:r>
          </w:p>
        </w:tc>
        <w:tc>
          <w:tcPr>
            <w:tcW w:w="2551" w:type="dxa"/>
          </w:tcPr>
          <w:p w:rsidR="003118D6" w:rsidRDefault="003118D6" w:rsidP="002E3C3F">
            <w:r>
              <w:t>Igangsættes i 2012</w:t>
            </w:r>
          </w:p>
        </w:tc>
        <w:tc>
          <w:tcPr>
            <w:tcW w:w="1843" w:type="dxa"/>
          </w:tcPr>
          <w:p w:rsidR="003118D6" w:rsidRDefault="003118D6" w:rsidP="002E3C3F">
            <w:r>
              <w:t>?</w:t>
            </w:r>
          </w:p>
        </w:tc>
        <w:tc>
          <w:tcPr>
            <w:tcW w:w="1701" w:type="dxa"/>
          </w:tcPr>
          <w:p w:rsidR="003118D6" w:rsidRDefault="003118D6" w:rsidP="002E3C3F"/>
        </w:tc>
      </w:tr>
      <w:tr w:rsidR="005B0163" w:rsidTr="006B1980">
        <w:tc>
          <w:tcPr>
            <w:tcW w:w="3227" w:type="dxa"/>
          </w:tcPr>
          <w:p w:rsidR="005B0163" w:rsidRPr="002C621C" w:rsidRDefault="00BC027D" w:rsidP="00BC027D">
            <w:r>
              <w:t>Andre e</w:t>
            </w:r>
            <w:r w:rsidR="005B0163">
              <w:t>nergieffektiviseringer i Horsens Kommunes bygninger. Bl.a. kedeludskiftninger, ventilatorudskiftning, efterisolering, optimering af belysning</w:t>
            </w:r>
          </w:p>
        </w:tc>
        <w:tc>
          <w:tcPr>
            <w:tcW w:w="2551" w:type="dxa"/>
          </w:tcPr>
          <w:p w:rsidR="005B0163" w:rsidRPr="002C621C" w:rsidRDefault="005B0163" w:rsidP="005B0163">
            <w:r>
              <w:t>I gang</w:t>
            </w:r>
          </w:p>
        </w:tc>
        <w:tc>
          <w:tcPr>
            <w:tcW w:w="1843" w:type="dxa"/>
          </w:tcPr>
          <w:p w:rsidR="005B0163" w:rsidRPr="000C4C23" w:rsidRDefault="00BC027D" w:rsidP="005B0163">
            <w:pPr>
              <w:rPr>
                <w:vertAlign w:val="superscript"/>
              </w:rPr>
            </w:pPr>
            <w:r>
              <w:t>201</w:t>
            </w:r>
            <w:r w:rsidR="005B0163">
              <w:t xml:space="preserve"> ton pr år</w:t>
            </w:r>
          </w:p>
        </w:tc>
        <w:tc>
          <w:tcPr>
            <w:tcW w:w="1701" w:type="dxa"/>
          </w:tcPr>
          <w:p w:rsidR="005B0163" w:rsidRDefault="00BC027D" w:rsidP="005B0163">
            <w:r>
              <w:t>3%</w:t>
            </w:r>
          </w:p>
        </w:tc>
      </w:tr>
    </w:tbl>
    <w:p w:rsidR="000C4C23" w:rsidRPr="00C10ECF" w:rsidRDefault="000C4C23" w:rsidP="00BC027D">
      <w:pPr>
        <w:rPr>
          <w:sz w:val="18"/>
          <w:szCs w:val="18"/>
        </w:rPr>
      </w:pPr>
    </w:p>
    <w:sectPr w:rsidR="000C4C23" w:rsidRPr="00C10ECF" w:rsidSect="006B1980">
      <w:pgSz w:w="11906" w:h="16838"/>
      <w:pgMar w:top="1701" w:right="1134" w:bottom="1701" w:left="1134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4E40"/>
    <w:multiLevelType w:val="hybridMultilevel"/>
    <w:tmpl w:val="C4E41A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58DB"/>
    <w:multiLevelType w:val="hybridMultilevel"/>
    <w:tmpl w:val="259E67C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6E5C4E"/>
    <w:multiLevelType w:val="hybridMultilevel"/>
    <w:tmpl w:val="0CA45B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0C308F"/>
    <w:rsid w:val="00040D43"/>
    <w:rsid w:val="000B6170"/>
    <w:rsid w:val="000C308F"/>
    <w:rsid w:val="000C4C23"/>
    <w:rsid w:val="000E2D5D"/>
    <w:rsid w:val="000F5A15"/>
    <w:rsid w:val="00120127"/>
    <w:rsid w:val="0013028B"/>
    <w:rsid w:val="00141521"/>
    <w:rsid w:val="001D5139"/>
    <w:rsid w:val="00247A21"/>
    <w:rsid w:val="0026203C"/>
    <w:rsid w:val="002C621C"/>
    <w:rsid w:val="002E3C3F"/>
    <w:rsid w:val="003118D6"/>
    <w:rsid w:val="0037795A"/>
    <w:rsid w:val="00473861"/>
    <w:rsid w:val="00556FB7"/>
    <w:rsid w:val="005B0163"/>
    <w:rsid w:val="00613746"/>
    <w:rsid w:val="006B1980"/>
    <w:rsid w:val="006B5EE6"/>
    <w:rsid w:val="006D2A71"/>
    <w:rsid w:val="007206D3"/>
    <w:rsid w:val="00780B47"/>
    <w:rsid w:val="007852B6"/>
    <w:rsid w:val="007C7BEA"/>
    <w:rsid w:val="0085405C"/>
    <w:rsid w:val="00906FA0"/>
    <w:rsid w:val="00955CEE"/>
    <w:rsid w:val="00960986"/>
    <w:rsid w:val="00966F30"/>
    <w:rsid w:val="009B2FF6"/>
    <w:rsid w:val="00A073EC"/>
    <w:rsid w:val="00A565FB"/>
    <w:rsid w:val="00A64ACC"/>
    <w:rsid w:val="00AA70FE"/>
    <w:rsid w:val="00B44C61"/>
    <w:rsid w:val="00B80828"/>
    <w:rsid w:val="00BA7E64"/>
    <w:rsid w:val="00BC027D"/>
    <w:rsid w:val="00BD03FB"/>
    <w:rsid w:val="00C10ECF"/>
    <w:rsid w:val="00C56B08"/>
    <w:rsid w:val="00C763A3"/>
    <w:rsid w:val="00CA5D07"/>
    <w:rsid w:val="00D92DC3"/>
    <w:rsid w:val="00DE1BEE"/>
    <w:rsid w:val="00DE5CD0"/>
    <w:rsid w:val="00E21913"/>
    <w:rsid w:val="00E62AA1"/>
    <w:rsid w:val="00F84EFA"/>
    <w:rsid w:val="00FA175D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E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44C6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Initiativ</vt:lpstr>
    </vt:vector>
  </TitlesOfParts>
  <Company>Horsens Kommune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Initiativ</dc:title>
  <dc:creator>Dorte Lund Hansen</dc:creator>
  <cp:lastModifiedBy>Marc Eskelund</cp:lastModifiedBy>
  <cp:revision>2</cp:revision>
  <cp:lastPrinted>2012-05-14T09:24:00Z</cp:lastPrinted>
  <dcterms:created xsi:type="dcterms:W3CDTF">2012-10-29T09:50:00Z</dcterms:created>
  <dcterms:modified xsi:type="dcterms:W3CDTF">2012-10-29T09:50:00Z</dcterms:modified>
</cp:coreProperties>
</file>